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AC578" w14:textId="46829C68" w:rsidR="00F27BEC" w:rsidRPr="00A479AF" w:rsidRDefault="004D2957" w:rsidP="00A479AF">
      <w:pPr>
        <w:pStyle w:val="Recuodecorpodetexto2"/>
        <w:spacing w:line="240" w:lineRule="auto"/>
        <w:ind w:firstLine="0"/>
        <w:jc w:val="left"/>
        <w:rPr>
          <w:rFonts w:ascii="Times New Roman" w:eastAsia="Times New Roman" w:hAnsi="Times New Roman" w:cs="Times New Roman"/>
          <w:b/>
          <w:bCs/>
          <w:color w:val="auto"/>
          <w:sz w:val="44"/>
          <w:szCs w:val="44"/>
          <w:lang w:val="en-GB" w:eastAsia="pt-BR"/>
        </w:rPr>
      </w:pPr>
      <w:r w:rsidRPr="00A479AF">
        <w:rPr>
          <w:rFonts w:ascii="Times New Roman" w:eastAsia="Times New Roman" w:hAnsi="Times New Roman" w:cs="Times New Roman"/>
          <w:b/>
          <w:bCs/>
          <w:color w:val="auto"/>
          <w:sz w:val="44"/>
          <w:szCs w:val="44"/>
          <w:lang w:val="en-GB" w:eastAsia="pt-BR"/>
        </w:rPr>
        <w:t xml:space="preserve">Peer Instruction in learning to mount a </w:t>
      </w:r>
      <w:r w:rsidR="00A479AF">
        <w:rPr>
          <w:rFonts w:ascii="Times New Roman" w:eastAsia="Times New Roman" w:hAnsi="Times New Roman" w:cs="Times New Roman"/>
          <w:b/>
          <w:bCs/>
          <w:color w:val="auto"/>
          <w:sz w:val="44"/>
          <w:szCs w:val="44"/>
          <w:lang w:val="en-GB" w:eastAsia="pt-BR"/>
        </w:rPr>
        <w:t xml:space="preserve">                </w:t>
      </w:r>
      <w:r w:rsidRPr="00A479AF">
        <w:rPr>
          <w:rFonts w:ascii="Times New Roman" w:eastAsia="Times New Roman" w:hAnsi="Times New Roman" w:cs="Times New Roman"/>
          <w:b/>
          <w:bCs/>
          <w:color w:val="auto"/>
          <w:sz w:val="44"/>
          <w:szCs w:val="44"/>
          <w:lang w:val="en-GB" w:eastAsia="pt-BR"/>
        </w:rPr>
        <w:t>semi-adjustable articulator</w:t>
      </w:r>
    </w:p>
    <w:p w14:paraId="4734F6E1" w14:textId="57B11860" w:rsidR="008E6B9D" w:rsidRPr="00D523F5" w:rsidRDefault="008E6B9D" w:rsidP="00510ACC">
      <w:pPr>
        <w:spacing w:before="30" w:line="360" w:lineRule="auto"/>
        <w:jc w:val="center"/>
        <w:rPr>
          <w:rFonts w:ascii="Times New Roman" w:eastAsia="Times New Roman" w:hAnsi="Times New Roman" w:cs="Times New Roman"/>
          <w:b/>
          <w:bCs/>
          <w:sz w:val="24"/>
          <w:szCs w:val="24"/>
        </w:rPr>
      </w:pPr>
    </w:p>
    <w:p w14:paraId="7E7CB060" w14:textId="540C510B" w:rsidR="008E6B9D" w:rsidRPr="003A0896" w:rsidRDefault="008E6B9D" w:rsidP="008E6B9D">
      <w:pPr>
        <w:spacing w:before="30" w:line="240" w:lineRule="auto"/>
        <w:jc w:val="both"/>
        <w:rPr>
          <w:rFonts w:ascii="Times New Roman" w:eastAsia="Times New Roman" w:hAnsi="Times New Roman" w:cs="Times New Roman"/>
          <w:b/>
          <w:bCs/>
          <w:lang w:val="pt-BR"/>
        </w:rPr>
      </w:pPr>
      <w:r w:rsidRPr="003A0896">
        <w:rPr>
          <w:rFonts w:ascii="Times New Roman" w:hAnsi="Times New Roman"/>
          <w:b/>
          <w:bCs/>
          <w:lang w:val="pt-BR"/>
        </w:rPr>
        <w:t>Ana Rosa Victor dos Santos*; Jessica de Oliveira Vianna Lucas**; Aurimar de Oliveira Andrade***; Armando Hayassy****; Marceli França*****; Fernanda Nunes de Souza***</w:t>
      </w:r>
    </w:p>
    <w:p w14:paraId="4000EC79" w14:textId="77777777" w:rsidR="008E6B9D" w:rsidRPr="003A0896" w:rsidRDefault="008E6B9D" w:rsidP="00510ACC">
      <w:pPr>
        <w:spacing w:before="30" w:line="360" w:lineRule="auto"/>
        <w:jc w:val="center"/>
        <w:rPr>
          <w:rFonts w:ascii="Times New Roman" w:eastAsia="Times New Roman" w:hAnsi="Times New Roman" w:cs="Times New Roman"/>
          <w:b/>
          <w:bCs/>
          <w:sz w:val="24"/>
          <w:szCs w:val="24"/>
          <w:lang w:val="pt-BR"/>
        </w:rPr>
      </w:pPr>
    </w:p>
    <w:p w14:paraId="6FC6FDF2" w14:textId="77777777" w:rsidR="008E6B9D" w:rsidRPr="003A0896" w:rsidRDefault="008E6B9D" w:rsidP="00510ACC">
      <w:pPr>
        <w:spacing w:before="30" w:line="360" w:lineRule="auto"/>
        <w:jc w:val="center"/>
        <w:rPr>
          <w:rFonts w:ascii="Times New Roman" w:eastAsia="Times New Roman" w:hAnsi="Times New Roman" w:cs="Times New Roman"/>
          <w:b/>
          <w:bCs/>
          <w:sz w:val="24"/>
          <w:szCs w:val="24"/>
          <w:lang w:val="pt-BR"/>
        </w:rPr>
      </w:pPr>
    </w:p>
    <w:tbl>
      <w:tblPr>
        <w:tblW w:w="6658" w:type="dxa"/>
        <w:tblInd w:w="2981" w:type="dxa"/>
        <w:tblLook w:val="04A0" w:firstRow="1" w:lastRow="0" w:firstColumn="1" w:lastColumn="0" w:noHBand="0" w:noVBand="1"/>
      </w:tblPr>
      <w:tblGrid>
        <w:gridCol w:w="1697"/>
        <w:gridCol w:w="4961"/>
      </w:tblGrid>
      <w:tr w:rsidR="008E6B9D" w:rsidRPr="00D523F5" w14:paraId="2A3D6C7F" w14:textId="77777777" w:rsidTr="003F1FD6">
        <w:tc>
          <w:tcPr>
            <w:tcW w:w="1697" w:type="dxa"/>
            <w:shd w:val="clear" w:color="auto" w:fill="auto"/>
          </w:tcPr>
          <w:p w14:paraId="2096DFF4" w14:textId="77777777" w:rsidR="008E6B9D" w:rsidRPr="00D523F5" w:rsidRDefault="008E6B9D" w:rsidP="008E6B9D">
            <w:pPr>
              <w:pStyle w:val="ListaColorida-nfase11"/>
              <w:ind w:left="0" w:right="-57"/>
              <w:jc w:val="right"/>
              <w:rPr>
                <w:rFonts w:ascii="Times New Roman" w:eastAsiaTheme="minorHAnsi" w:hAnsi="Times New Roman"/>
                <w:sz w:val="20"/>
                <w:szCs w:val="20"/>
              </w:rPr>
            </w:pPr>
            <w:r w:rsidRPr="00D523F5">
              <w:rPr>
                <w:rFonts w:ascii="Times New Roman" w:hAnsi="Times New Roman"/>
                <w:sz w:val="20"/>
                <w:szCs w:val="20"/>
              </w:rPr>
              <w:t>*</w:t>
            </w:r>
          </w:p>
        </w:tc>
        <w:tc>
          <w:tcPr>
            <w:tcW w:w="4961" w:type="dxa"/>
            <w:shd w:val="clear" w:color="auto" w:fill="auto"/>
          </w:tcPr>
          <w:p w14:paraId="571A6264" w14:textId="5E6510D7" w:rsidR="008E6B9D" w:rsidRPr="00D523F5" w:rsidRDefault="008E6B9D" w:rsidP="008E6B9D">
            <w:pPr>
              <w:spacing w:after="0" w:line="240" w:lineRule="auto"/>
              <w:rPr>
                <w:rFonts w:ascii="Times New Roman" w:eastAsia="Arial" w:hAnsi="Times New Roman" w:cs="Times New Roman"/>
                <w:sz w:val="20"/>
                <w:szCs w:val="20"/>
              </w:rPr>
            </w:pPr>
            <w:r w:rsidRPr="00D523F5">
              <w:rPr>
                <w:rFonts w:ascii="Times New Roman" w:hAnsi="Times New Roman"/>
                <w:sz w:val="20"/>
                <w:szCs w:val="20"/>
              </w:rPr>
              <w:t xml:space="preserve">Undergraduate </w:t>
            </w:r>
            <w:r w:rsidR="00A479AF">
              <w:rPr>
                <w:rFonts w:ascii="Times New Roman" w:hAnsi="Times New Roman"/>
                <w:sz w:val="20"/>
                <w:szCs w:val="20"/>
              </w:rPr>
              <w:t>D</w:t>
            </w:r>
            <w:r w:rsidRPr="00D523F5">
              <w:rPr>
                <w:rFonts w:ascii="Times New Roman" w:hAnsi="Times New Roman"/>
                <w:sz w:val="20"/>
                <w:szCs w:val="20"/>
              </w:rPr>
              <w:t>ental student, São José Dental School</w:t>
            </w:r>
          </w:p>
        </w:tc>
      </w:tr>
      <w:tr w:rsidR="008E6B9D" w:rsidRPr="00D523F5" w14:paraId="7ED7AA80" w14:textId="77777777" w:rsidTr="003F1FD6">
        <w:trPr>
          <w:trHeight w:val="60"/>
        </w:trPr>
        <w:tc>
          <w:tcPr>
            <w:tcW w:w="1697" w:type="dxa"/>
            <w:shd w:val="clear" w:color="auto" w:fill="auto"/>
          </w:tcPr>
          <w:p w14:paraId="117819A2" w14:textId="77777777" w:rsidR="008E6B9D" w:rsidRPr="00D523F5" w:rsidRDefault="008E6B9D" w:rsidP="008E6B9D">
            <w:pPr>
              <w:pStyle w:val="ListaColorida-nfase11"/>
              <w:ind w:left="0" w:right="-57"/>
              <w:jc w:val="right"/>
              <w:rPr>
                <w:rFonts w:ascii="Times New Roman" w:eastAsiaTheme="minorHAnsi" w:hAnsi="Times New Roman"/>
                <w:sz w:val="20"/>
                <w:szCs w:val="20"/>
              </w:rPr>
            </w:pPr>
            <w:r w:rsidRPr="00D523F5">
              <w:rPr>
                <w:rFonts w:ascii="Times New Roman" w:hAnsi="Times New Roman"/>
                <w:sz w:val="20"/>
                <w:szCs w:val="20"/>
              </w:rPr>
              <w:t>**</w:t>
            </w:r>
          </w:p>
        </w:tc>
        <w:tc>
          <w:tcPr>
            <w:tcW w:w="4961" w:type="dxa"/>
            <w:shd w:val="clear" w:color="auto" w:fill="auto"/>
          </w:tcPr>
          <w:p w14:paraId="477C18FE" w14:textId="3802F110" w:rsidR="008E6B9D" w:rsidRPr="00D523F5" w:rsidRDefault="008E6B9D" w:rsidP="008E6B9D">
            <w:pPr>
              <w:spacing w:after="0" w:line="240" w:lineRule="auto"/>
              <w:rPr>
                <w:rFonts w:ascii="Times New Roman" w:eastAsia="Arial" w:hAnsi="Times New Roman" w:cs="Times New Roman"/>
                <w:sz w:val="20"/>
                <w:szCs w:val="20"/>
              </w:rPr>
            </w:pPr>
            <w:r w:rsidRPr="00D523F5">
              <w:rPr>
                <w:rFonts w:ascii="Times New Roman" w:hAnsi="Times New Roman"/>
                <w:sz w:val="20"/>
                <w:szCs w:val="20"/>
              </w:rPr>
              <w:t>Pediatric Dentistry Specialist, Fluminense Federal University</w:t>
            </w:r>
          </w:p>
        </w:tc>
      </w:tr>
      <w:tr w:rsidR="008E6B9D" w:rsidRPr="00A479AF" w14:paraId="3259E49E" w14:textId="77777777" w:rsidTr="003F1FD6">
        <w:trPr>
          <w:trHeight w:val="60"/>
        </w:trPr>
        <w:tc>
          <w:tcPr>
            <w:tcW w:w="1697" w:type="dxa"/>
            <w:shd w:val="clear" w:color="auto" w:fill="auto"/>
          </w:tcPr>
          <w:p w14:paraId="32B4F5B9" w14:textId="77777777" w:rsidR="008E6B9D" w:rsidRPr="00D523F5" w:rsidRDefault="008E6B9D" w:rsidP="008E6B9D">
            <w:pPr>
              <w:pStyle w:val="ListaColorida-nfase11"/>
              <w:ind w:left="0" w:right="-57"/>
              <w:jc w:val="right"/>
              <w:rPr>
                <w:rFonts w:ascii="Times New Roman" w:eastAsiaTheme="minorHAnsi" w:hAnsi="Times New Roman"/>
                <w:sz w:val="20"/>
                <w:szCs w:val="20"/>
              </w:rPr>
            </w:pPr>
            <w:r w:rsidRPr="00D523F5">
              <w:rPr>
                <w:rFonts w:ascii="Times New Roman" w:hAnsi="Times New Roman"/>
                <w:sz w:val="20"/>
                <w:szCs w:val="20"/>
              </w:rPr>
              <w:t>***</w:t>
            </w:r>
          </w:p>
        </w:tc>
        <w:tc>
          <w:tcPr>
            <w:tcW w:w="4961" w:type="dxa"/>
            <w:shd w:val="clear" w:color="auto" w:fill="auto"/>
          </w:tcPr>
          <w:p w14:paraId="6343928C" w14:textId="3B517E78" w:rsidR="008E6B9D" w:rsidRPr="003A0896" w:rsidRDefault="008E6B9D" w:rsidP="008E6B9D">
            <w:pPr>
              <w:spacing w:before="30" w:after="0" w:line="240" w:lineRule="auto"/>
              <w:rPr>
                <w:rFonts w:ascii="Times New Roman" w:eastAsia="Arial" w:hAnsi="Times New Roman" w:cs="Times New Roman"/>
                <w:sz w:val="20"/>
                <w:szCs w:val="20"/>
                <w:lang w:val="pt-BR"/>
              </w:rPr>
            </w:pPr>
            <w:r w:rsidRPr="003A0896">
              <w:rPr>
                <w:rFonts w:ascii="Times New Roman" w:hAnsi="Times New Roman"/>
                <w:sz w:val="20"/>
                <w:szCs w:val="20"/>
                <w:lang w:val="pt-BR"/>
              </w:rPr>
              <w:t xml:space="preserve">Professor, São José Dental School  </w:t>
            </w:r>
          </w:p>
        </w:tc>
      </w:tr>
      <w:tr w:rsidR="008E6B9D" w:rsidRPr="00D523F5" w14:paraId="7E002D1C" w14:textId="77777777" w:rsidTr="003F1FD6">
        <w:trPr>
          <w:trHeight w:val="290"/>
        </w:trPr>
        <w:tc>
          <w:tcPr>
            <w:tcW w:w="1697" w:type="dxa"/>
            <w:shd w:val="clear" w:color="auto" w:fill="auto"/>
          </w:tcPr>
          <w:p w14:paraId="3DA4607C" w14:textId="77777777" w:rsidR="008E6B9D" w:rsidRPr="00D523F5" w:rsidRDefault="008E6B9D" w:rsidP="008E6B9D">
            <w:pPr>
              <w:pStyle w:val="ListaColorida-nfase11"/>
              <w:ind w:left="0" w:right="-57"/>
              <w:jc w:val="right"/>
              <w:rPr>
                <w:rFonts w:ascii="Times New Roman" w:eastAsiaTheme="minorHAnsi" w:hAnsi="Times New Roman"/>
                <w:sz w:val="20"/>
                <w:szCs w:val="20"/>
              </w:rPr>
            </w:pPr>
            <w:r w:rsidRPr="00D523F5">
              <w:rPr>
                <w:rFonts w:ascii="Times New Roman" w:hAnsi="Times New Roman"/>
                <w:sz w:val="20"/>
                <w:szCs w:val="20"/>
              </w:rPr>
              <w:t>****</w:t>
            </w:r>
          </w:p>
        </w:tc>
        <w:tc>
          <w:tcPr>
            <w:tcW w:w="4961" w:type="dxa"/>
            <w:shd w:val="clear" w:color="auto" w:fill="auto"/>
          </w:tcPr>
          <w:p w14:paraId="66163BC7" w14:textId="61CAD9EE" w:rsidR="008E6B9D" w:rsidRPr="00D523F5" w:rsidRDefault="008E6B9D" w:rsidP="008E6B9D">
            <w:pPr>
              <w:spacing w:after="0" w:line="240" w:lineRule="auto"/>
              <w:jc w:val="both"/>
              <w:rPr>
                <w:rFonts w:ascii="Times New Roman" w:eastAsia="Arial" w:hAnsi="Times New Roman" w:cs="Times New Roman"/>
                <w:sz w:val="20"/>
                <w:szCs w:val="20"/>
              </w:rPr>
            </w:pPr>
            <w:r w:rsidRPr="00D523F5">
              <w:rPr>
                <w:rFonts w:ascii="Times New Roman" w:hAnsi="Times New Roman"/>
                <w:sz w:val="20"/>
                <w:szCs w:val="20"/>
              </w:rPr>
              <w:t>Director of the São José Dental School</w:t>
            </w:r>
          </w:p>
        </w:tc>
      </w:tr>
      <w:tr w:rsidR="003C7E8B" w:rsidRPr="00D523F5" w14:paraId="2A4BD8C9" w14:textId="77777777" w:rsidTr="003F1FD6">
        <w:trPr>
          <w:trHeight w:val="404"/>
        </w:trPr>
        <w:tc>
          <w:tcPr>
            <w:tcW w:w="1697" w:type="dxa"/>
            <w:shd w:val="clear" w:color="auto" w:fill="auto"/>
          </w:tcPr>
          <w:p w14:paraId="44FA4B6C" w14:textId="44637722" w:rsidR="003C7E8B" w:rsidRPr="00D523F5" w:rsidRDefault="003C7E8B" w:rsidP="008E6B9D">
            <w:pPr>
              <w:pStyle w:val="ListaColorida-nfase11"/>
              <w:ind w:left="0" w:right="-57"/>
              <w:jc w:val="right"/>
              <w:rPr>
                <w:rFonts w:ascii="Times New Roman" w:eastAsiaTheme="minorHAnsi" w:hAnsi="Times New Roman"/>
                <w:sz w:val="20"/>
                <w:szCs w:val="20"/>
              </w:rPr>
            </w:pPr>
            <w:r w:rsidRPr="00D523F5">
              <w:rPr>
                <w:rFonts w:ascii="Times New Roman" w:hAnsi="Times New Roman"/>
                <w:sz w:val="20"/>
                <w:szCs w:val="20"/>
              </w:rPr>
              <w:t>*****</w:t>
            </w:r>
          </w:p>
        </w:tc>
        <w:tc>
          <w:tcPr>
            <w:tcW w:w="4961" w:type="dxa"/>
            <w:shd w:val="clear" w:color="auto" w:fill="auto"/>
          </w:tcPr>
          <w:p w14:paraId="512C447A" w14:textId="2F7E8279" w:rsidR="003C7E8B" w:rsidRPr="00D523F5" w:rsidRDefault="003C7E8B" w:rsidP="003C7E8B">
            <w:pPr>
              <w:autoSpaceDE w:val="0"/>
              <w:autoSpaceDN w:val="0"/>
              <w:adjustRightInd w:val="0"/>
              <w:spacing w:after="0" w:line="360" w:lineRule="auto"/>
              <w:jc w:val="both"/>
              <w:rPr>
                <w:rFonts w:ascii="Times New Roman" w:eastAsia="Arial" w:hAnsi="Times New Roman" w:cs="Times New Roman"/>
                <w:sz w:val="20"/>
                <w:szCs w:val="20"/>
              </w:rPr>
            </w:pPr>
            <w:r w:rsidRPr="00D523F5">
              <w:rPr>
                <w:rFonts w:ascii="Times New Roman" w:hAnsi="Times New Roman"/>
                <w:sz w:val="20"/>
                <w:szCs w:val="20"/>
              </w:rPr>
              <w:t>Specialist in Dental Prosthesis</w:t>
            </w:r>
          </w:p>
        </w:tc>
      </w:tr>
      <w:tr w:rsidR="003C7E8B" w:rsidRPr="00D523F5" w14:paraId="4C32697F" w14:textId="77777777" w:rsidTr="003F1FD6">
        <w:trPr>
          <w:trHeight w:val="404"/>
        </w:trPr>
        <w:tc>
          <w:tcPr>
            <w:tcW w:w="1697" w:type="dxa"/>
            <w:shd w:val="clear" w:color="auto" w:fill="auto"/>
          </w:tcPr>
          <w:p w14:paraId="3AC8500A" w14:textId="406DA2ED" w:rsidR="003C7E8B" w:rsidRPr="00D523F5" w:rsidRDefault="003C7E8B" w:rsidP="008E6B9D">
            <w:pPr>
              <w:pStyle w:val="ListaColorida-nfase11"/>
              <w:ind w:left="0" w:right="-57"/>
              <w:jc w:val="right"/>
              <w:rPr>
                <w:rFonts w:ascii="Times New Roman" w:eastAsiaTheme="minorHAnsi" w:hAnsi="Times New Roman"/>
                <w:sz w:val="20"/>
                <w:szCs w:val="20"/>
              </w:rPr>
            </w:pPr>
          </w:p>
        </w:tc>
        <w:tc>
          <w:tcPr>
            <w:tcW w:w="4961" w:type="dxa"/>
            <w:shd w:val="clear" w:color="auto" w:fill="auto"/>
          </w:tcPr>
          <w:p w14:paraId="31B3723D" w14:textId="77777777" w:rsidR="003C7E8B" w:rsidRPr="00D523F5" w:rsidRDefault="003C7E8B" w:rsidP="008E6B9D">
            <w:pPr>
              <w:spacing w:after="0" w:line="240" w:lineRule="auto"/>
              <w:jc w:val="both"/>
              <w:rPr>
                <w:rFonts w:ascii="Times New Roman" w:eastAsia="Arial" w:hAnsi="Times New Roman" w:cs="Times New Roman"/>
                <w:sz w:val="20"/>
                <w:szCs w:val="20"/>
              </w:rPr>
            </w:pPr>
          </w:p>
        </w:tc>
      </w:tr>
      <w:tr w:rsidR="008E6B9D" w:rsidRPr="00D523F5" w14:paraId="6DF743AB" w14:textId="77777777" w:rsidTr="003F1FD6">
        <w:trPr>
          <w:trHeight w:val="60"/>
        </w:trPr>
        <w:tc>
          <w:tcPr>
            <w:tcW w:w="1697" w:type="dxa"/>
            <w:shd w:val="clear" w:color="auto" w:fill="auto"/>
          </w:tcPr>
          <w:p w14:paraId="67CF99FC" w14:textId="77777777" w:rsidR="008E6B9D" w:rsidRPr="00D523F5" w:rsidRDefault="008E6B9D" w:rsidP="007418A4">
            <w:pPr>
              <w:pStyle w:val="ListaColorida-nfase11"/>
              <w:ind w:left="0" w:right="-57"/>
              <w:jc w:val="right"/>
              <w:rPr>
                <w:rFonts w:ascii="Times New Roman" w:eastAsiaTheme="minorHAnsi" w:hAnsi="Times New Roman"/>
                <w:color w:val="FF0000"/>
                <w:sz w:val="20"/>
                <w:szCs w:val="20"/>
              </w:rPr>
            </w:pPr>
          </w:p>
        </w:tc>
        <w:tc>
          <w:tcPr>
            <w:tcW w:w="4961" w:type="dxa"/>
            <w:shd w:val="clear" w:color="auto" w:fill="auto"/>
          </w:tcPr>
          <w:p w14:paraId="22533A7B" w14:textId="28188998" w:rsidR="008E6B9D" w:rsidRPr="00D523F5" w:rsidRDefault="00A479AF" w:rsidP="007418A4">
            <w:pPr>
              <w:spacing w:after="0" w:line="240" w:lineRule="auto"/>
              <w:jc w:val="both"/>
              <w:rPr>
                <w:rFonts w:ascii="Times New Roman" w:eastAsia="Arial" w:hAnsi="Times New Roman" w:cs="Times New Roman"/>
                <w:color w:val="FF0000"/>
                <w:sz w:val="20"/>
                <w:szCs w:val="20"/>
              </w:rPr>
            </w:pPr>
            <w:r w:rsidRPr="00D523F5">
              <w:rPr>
                <w:rFonts w:ascii="Times New Roman" w:hAnsi="Times New Roman"/>
                <w:sz w:val="20"/>
              </w:rPr>
              <w:t xml:space="preserve">Received </w:t>
            </w:r>
            <w:r>
              <w:rPr>
                <w:rFonts w:ascii="Times New Roman" w:hAnsi="Times New Roman"/>
                <w:sz w:val="20"/>
              </w:rPr>
              <w:t>March</w:t>
            </w:r>
            <w:r w:rsidRPr="00D523F5">
              <w:rPr>
                <w:rFonts w:ascii="Times New Roman" w:hAnsi="Times New Roman"/>
                <w:sz w:val="20"/>
              </w:rPr>
              <w:t xml:space="preserve"> 13</w:t>
            </w:r>
            <w:r>
              <w:rPr>
                <w:rFonts w:ascii="Times New Roman" w:hAnsi="Times New Roman"/>
                <w:sz w:val="20"/>
              </w:rPr>
              <w:t xml:space="preserve">, </w:t>
            </w:r>
            <w:r>
              <w:rPr>
                <w:rFonts w:ascii="Times New Roman" w:hAnsi="Times New Roman"/>
                <w:sz w:val="20"/>
              </w:rPr>
              <w:t xml:space="preserve">2018. Approved </w:t>
            </w:r>
            <w:r>
              <w:rPr>
                <w:rFonts w:ascii="Times New Roman" w:hAnsi="Times New Roman"/>
                <w:sz w:val="20"/>
              </w:rPr>
              <w:t>February 17, 2019</w:t>
            </w:r>
          </w:p>
        </w:tc>
      </w:tr>
      <w:tr w:rsidR="008E6B9D" w:rsidRPr="00D523F5" w14:paraId="1916F272" w14:textId="77777777" w:rsidTr="003F1FD6">
        <w:tc>
          <w:tcPr>
            <w:tcW w:w="1697" w:type="dxa"/>
            <w:shd w:val="clear" w:color="auto" w:fill="auto"/>
          </w:tcPr>
          <w:p w14:paraId="41EBDFCC" w14:textId="77777777" w:rsidR="008E6B9D" w:rsidRPr="00D523F5" w:rsidRDefault="008E6B9D" w:rsidP="007418A4">
            <w:pPr>
              <w:pStyle w:val="ListaColorida-nfase11"/>
              <w:ind w:left="0" w:right="-57"/>
              <w:jc w:val="right"/>
              <w:rPr>
                <w:rFonts w:ascii="Times New Roman" w:hAnsi="Times New Roman"/>
                <w:sz w:val="20"/>
                <w:szCs w:val="20"/>
              </w:rPr>
            </w:pPr>
          </w:p>
        </w:tc>
        <w:tc>
          <w:tcPr>
            <w:tcW w:w="4961" w:type="dxa"/>
            <w:shd w:val="clear" w:color="auto" w:fill="auto"/>
          </w:tcPr>
          <w:p w14:paraId="10F56583" w14:textId="77777777" w:rsidR="008E6B9D" w:rsidRPr="00D523F5" w:rsidRDefault="008E6B9D" w:rsidP="007418A4">
            <w:pPr>
              <w:spacing w:after="0" w:line="240" w:lineRule="auto"/>
              <w:jc w:val="both"/>
              <w:rPr>
                <w:rFonts w:ascii="Times New Roman" w:hAnsi="Times New Roman" w:cs="Times New Roman"/>
                <w:sz w:val="20"/>
                <w:szCs w:val="20"/>
              </w:rPr>
            </w:pPr>
          </w:p>
          <w:p w14:paraId="3144023F" w14:textId="5D7EF1C8" w:rsidR="008E6B9D" w:rsidRPr="00D523F5" w:rsidRDefault="008E6B9D" w:rsidP="007418A4">
            <w:pPr>
              <w:spacing w:after="0" w:line="240" w:lineRule="auto"/>
              <w:jc w:val="both"/>
              <w:rPr>
                <w:rFonts w:ascii="Times New Roman" w:hAnsi="Times New Roman" w:cs="Times New Roman"/>
                <w:sz w:val="20"/>
                <w:szCs w:val="20"/>
              </w:rPr>
            </w:pPr>
          </w:p>
        </w:tc>
      </w:tr>
    </w:tbl>
    <w:p w14:paraId="79F53E91" w14:textId="77777777" w:rsidR="00E172F5" w:rsidRPr="00D523F5" w:rsidRDefault="00E172F5" w:rsidP="00E172F5">
      <w:pPr>
        <w:spacing w:before="30" w:line="360" w:lineRule="auto"/>
        <w:rPr>
          <w:rFonts w:ascii="Arial" w:hAnsi="Arial" w:cs="Arial"/>
          <w:b/>
          <w:sz w:val="24"/>
          <w:szCs w:val="24"/>
        </w:rPr>
        <w:sectPr w:rsidR="00E172F5" w:rsidRPr="00D523F5" w:rsidSect="00A479AF">
          <w:headerReference w:type="default" r:id="rId8"/>
          <w:footerReference w:type="default" r:id="rId9"/>
          <w:headerReference w:type="first" r:id="rId10"/>
          <w:footerReference w:type="first" r:id="rId11"/>
          <w:type w:val="continuous"/>
          <w:pgSz w:w="11906" w:h="16838"/>
          <w:pgMar w:top="1701" w:right="1134" w:bottom="1701" w:left="1134" w:header="709" w:footer="709" w:gutter="0"/>
          <w:pgNumType w:start="90"/>
          <w:cols w:space="708"/>
          <w:titlePg/>
          <w:docGrid w:linePitch="360"/>
        </w:sectPr>
      </w:pPr>
    </w:p>
    <w:p w14:paraId="7038113C" w14:textId="7830A752" w:rsidR="0083535A" w:rsidRPr="00D523F5" w:rsidRDefault="5782B251" w:rsidP="00510ACC">
      <w:pPr>
        <w:spacing w:before="30" w:line="360" w:lineRule="auto"/>
        <w:jc w:val="center"/>
        <w:rPr>
          <w:rFonts w:ascii="Times New Roman" w:eastAsia="Times New Roman" w:hAnsi="Times New Roman" w:cs="Times New Roman"/>
          <w:b/>
          <w:bCs/>
          <w:sz w:val="24"/>
          <w:szCs w:val="24"/>
          <w:rPrChange w:id="2" w:author="Autor">
            <w:rPr>
              <w:b/>
              <w:bCs/>
              <w:sz w:val="24"/>
              <w:szCs w:val="24"/>
            </w:rPr>
          </w:rPrChange>
        </w:rPr>
        <w:sectPr w:rsidR="0083535A" w:rsidRPr="00D523F5" w:rsidSect="00EA279F">
          <w:headerReference w:type="first" r:id="rId12"/>
          <w:type w:val="continuous"/>
          <w:pgSz w:w="11906" w:h="16838"/>
          <w:pgMar w:top="1701" w:right="1134" w:bottom="1701" w:left="1134" w:header="709" w:footer="709" w:gutter="0"/>
          <w:cols w:space="708"/>
          <w:titlePg/>
          <w:docGrid w:linePitch="360"/>
        </w:sectPr>
      </w:pPr>
      <w:r w:rsidRPr="00D523F5">
        <w:rPr>
          <w:rFonts w:ascii="Times New Roman" w:hAnsi="Times New Roman"/>
          <w:b/>
          <w:bCs/>
          <w:sz w:val="24"/>
          <w:szCs w:val="24"/>
        </w:rPr>
        <w:t xml:space="preserve">                                                                </w:t>
      </w:r>
    </w:p>
    <w:p w14:paraId="6F6ABF6E" w14:textId="77777777" w:rsidR="004D2957" w:rsidRPr="00D523F5" w:rsidRDefault="5782B251" w:rsidP="004D2957">
      <w:pPr>
        <w:spacing w:after="0" w:line="240" w:lineRule="auto"/>
        <w:jc w:val="center"/>
        <w:rPr>
          <w:rFonts w:ascii="Times New Roman" w:eastAsia="Times New Roman" w:hAnsi="Times New Roman" w:cs="Times New Roman"/>
          <w:b/>
          <w:bCs/>
          <w:sz w:val="24"/>
          <w:szCs w:val="24"/>
        </w:rPr>
      </w:pPr>
      <w:r w:rsidRPr="00D523F5">
        <w:rPr>
          <w:rFonts w:ascii="Times New Roman" w:hAnsi="Times New Roman"/>
          <w:b/>
          <w:bCs/>
          <w:sz w:val="24"/>
          <w:szCs w:val="24"/>
        </w:rPr>
        <w:t>ABSTRACT</w:t>
      </w:r>
    </w:p>
    <w:p w14:paraId="4D181143" w14:textId="773AC96E" w:rsidR="00F27BEC" w:rsidRPr="00D523F5" w:rsidRDefault="004D34C8" w:rsidP="004D2957">
      <w:pPr>
        <w:spacing w:after="0" w:line="240" w:lineRule="auto"/>
        <w:jc w:val="both"/>
        <w:rPr>
          <w:rFonts w:ascii="Times New Roman" w:hAnsi="Times New Roman" w:cs="Times New Roman"/>
          <w:b/>
          <w:sz w:val="24"/>
          <w:szCs w:val="24"/>
        </w:rPr>
      </w:pPr>
      <w:bookmarkStart w:id="3" w:name="_Hlk10718554"/>
      <w:r w:rsidRPr="00D523F5">
        <w:rPr>
          <w:rFonts w:ascii="Times New Roman" w:hAnsi="Times New Roman"/>
          <w:sz w:val="24"/>
          <w:szCs w:val="24"/>
        </w:rPr>
        <w:t>The active teaching-learning methodologies are challenging to both the professor and student, and to teaching institutions. The aim of the present study was to diagnose the conditions most favorable to learning, by comparing different methods of teaching third semester students about mounting a Semi-Adjustable Articulator, at the São José Dental School, Rio de Janeiro, Brazil.  The participants in this study were 140 students, divided into two groups</w:t>
      </w:r>
      <w:r w:rsidR="00D523F5" w:rsidRPr="00D523F5">
        <w:rPr>
          <w:rFonts w:ascii="Times New Roman" w:hAnsi="Times New Roman"/>
          <w:sz w:val="24"/>
          <w:szCs w:val="24"/>
        </w:rPr>
        <w:t>, Group</w:t>
      </w:r>
      <w:r w:rsidRPr="00D523F5">
        <w:rPr>
          <w:rFonts w:ascii="Times New Roman" w:hAnsi="Times New Roman"/>
          <w:sz w:val="24"/>
          <w:szCs w:val="24"/>
        </w:rPr>
        <w:t xml:space="preserve"> I:   Reading the article, and a lecture demonstration, and Group II:   </w:t>
      </w:r>
      <w:r w:rsidRPr="00A479AF">
        <w:rPr>
          <w:rFonts w:ascii="Times New Roman" w:hAnsi="Times New Roman"/>
          <w:iCs/>
          <w:sz w:val="24"/>
          <w:szCs w:val="24"/>
        </w:rPr>
        <w:t>Peer Instruction</w:t>
      </w:r>
      <w:r w:rsidRPr="00D523F5">
        <w:rPr>
          <w:rFonts w:ascii="Times New Roman" w:hAnsi="Times New Roman"/>
          <w:i/>
          <w:sz w:val="24"/>
          <w:szCs w:val="24"/>
        </w:rPr>
        <w:t xml:space="preserve"> </w:t>
      </w:r>
      <w:r w:rsidRPr="00D523F5">
        <w:rPr>
          <w:rFonts w:ascii="Times New Roman" w:hAnsi="Times New Roman"/>
          <w:sz w:val="24"/>
          <w:szCs w:val="24"/>
        </w:rPr>
        <w:t xml:space="preserve">(PI).  The following aspects were evaluated: the level of participation in the proposed activities, the way in which knowledge was constructed, the number of errors and correct outcomes obtained in the practical activities, in addition to command of the subject approached and the student’s professional posture.  </w:t>
      </w:r>
      <w:r w:rsidRPr="00D523F5">
        <w:rPr>
          <w:rFonts w:ascii="Times New Roman" w:hAnsi="Times New Roman"/>
          <w:color w:val="000000" w:themeColor="text1"/>
          <w:sz w:val="24"/>
          <w:szCs w:val="24"/>
        </w:rPr>
        <w:t xml:space="preserve">In Group I,  6 (21.4%) </w:t>
      </w:r>
      <w:r w:rsidRPr="00D523F5">
        <w:rPr>
          <w:rFonts w:ascii="Times New Roman" w:hAnsi="Times New Roman"/>
          <w:sz w:val="24"/>
          <w:szCs w:val="24"/>
        </w:rPr>
        <w:t>students were observed to perform correct mounting of the models, and in</w:t>
      </w:r>
      <w:r w:rsidRPr="00D523F5">
        <w:rPr>
          <w:rFonts w:ascii="Times New Roman" w:hAnsi="Times New Roman"/>
          <w:color w:val="000000" w:themeColor="text1"/>
          <w:sz w:val="24"/>
          <w:szCs w:val="24"/>
        </w:rPr>
        <w:t xml:space="preserve"> Group II,  26 (29.2%) presented this result. The most prevalent errors occurred in the stages of compensation with wax (Group I: </w:t>
      </w:r>
      <w:r w:rsidRPr="00D523F5">
        <w:rPr>
          <w:rFonts w:ascii="Times New Roman" w:hAnsi="Times New Roman"/>
          <w:sz w:val="24"/>
          <w:szCs w:val="24"/>
        </w:rPr>
        <w:t>18 - 35.3%;</w:t>
      </w:r>
      <w:r w:rsidRPr="00D523F5">
        <w:rPr>
          <w:rFonts w:ascii="Times New Roman" w:hAnsi="Times New Roman"/>
          <w:color w:val="000000" w:themeColor="text1"/>
          <w:sz w:val="24"/>
          <w:szCs w:val="24"/>
        </w:rPr>
        <w:t xml:space="preserve"> Group II: 26 - 29.2%)  intermaxillary register  (12 - 23.5% in Group I; 17 - 19.1% in Group II). </w:t>
      </w:r>
      <w:r w:rsidRPr="00D523F5">
        <w:rPr>
          <w:rFonts w:ascii="Times New Roman" w:hAnsi="Times New Roman"/>
          <w:sz w:val="24"/>
          <w:szCs w:val="24"/>
        </w:rPr>
        <w:t xml:space="preserve">The result obtained proved that the PI teaching proposal used in Group II favored learning, because there was an increase in the number of correct outcomes obtained in the activities, and command of the concepts that involved the handling and operation of the equipment used. </w:t>
      </w:r>
    </w:p>
    <w:p w14:paraId="34F1A645" w14:textId="6D7D84EB" w:rsidR="00117AF9" w:rsidRPr="00D523F5" w:rsidRDefault="00A8227B" w:rsidP="004D2957">
      <w:pPr>
        <w:pStyle w:val="Ttulo2"/>
        <w:numPr>
          <w:ilvl w:val="0"/>
          <w:numId w:val="0"/>
        </w:numPr>
        <w:spacing w:line="240" w:lineRule="auto"/>
        <w:rPr>
          <w:rFonts w:ascii="Times New Roman" w:hAnsi="Times New Roman"/>
          <w:color w:val="000000"/>
          <w:sz w:val="24"/>
        </w:rPr>
      </w:pPr>
      <w:r w:rsidRPr="00D523F5">
        <w:rPr>
          <w:rFonts w:ascii="Times New Roman" w:hAnsi="Times New Roman"/>
          <w:sz w:val="24"/>
        </w:rPr>
        <w:t xml:space="preserve">Descriptors: </w:t>
      </w:r>
      <w:r w:rsidRPr="00D523F5">
        <w:rPr>
          <w:rFonts w:ascii="Times New Roman" w:hAnsi="Times New Roman"/>
          <w:b w:val="0"/>
          <w:color w:val="000000"/>
          <w:sz w:val="24"/>
        </w:rPr>
        <w:t>Higher Education. Dental Occlusion</w:t>
      </w:r>
      <w:bookmarkStart w:id="4" w:name="_GoBack"/>
      <w:bookmarkEnd w:id="4"/>
      <w:r w:rsidRPr="00D523F5">
        <w:rPr>
          <w:rFonts w:ascii="Times New Roman" w:hAnsi="Times New Roman"/>
          <w:b w:val="0"/>
          <w:color w:val="000000"/>
          <w:sz w:val="24"/>
        </w:rPr>
        <w:t xml:space="preserve"> Active Learning.</w:t>
      </w:r>
    </w:p>
    <w:bookmarkEnd w:id="3"/>
    <w:p w14:paraId="7989C5E8" w14:textId="671D94EF" w:rsidR="00AF68B1" w:rsidRPr="00D523F5" w:rsidRDefault="00AF68B1" w:rsidP="007B5211">
      <w:pPr>
        <w:spacing w:before="30" w:line="360" w:lineRule="auto"/>
        <w:jc w:val="both"/>
        <w:rPr>
          <w:rFonts w:ascii="Times New Roman" w:eastAsia="Times New Roman" w:hAnsi="Times New Roman" w:cs="Times New Roman"/>
          <w:sz w:val="24"/>
          <w:szCs w:val="24"/>
        </w:rPr>
      </w:pPr>
    </w:p>
    <w:p w14:paraId="74E781FE" w14:textId="77777777" w:rsidR="003C7E8B" w:rsidRPr="00D523F5" w:rsidRDefault="003C7E8B" w:rsidP="007B5211">
      <w:pPr>
        <w:spacing w:before="30" w:line="360" w:lineRule="auto"/>
        <w:jc w:val="both"/>
        <w:rPr>
          <w:rFonts w:ascii="Times New Roman" w:eastAsia="Times New Roman" w:hAnsi="Times New Roman" w:cs="Times New Roman"/>
          <w:sz w:val="24"/>
          <w:szCs w:val="24"/>
        </w:rPr>
      </w:pPr>
    </w:p>
    <w:p w14:paraId="7207767A" w14:textId="77777777" w:rsidR="00B31C2D" w:rsidRPr="00D523F5" w:rsidRDefault="00B31C2D" w:rsidP="00CD47FC">
      <w:pPr>
        <w:spacing w:before="30" w:after="0" w:line="360" w:lineRule="auto"/>
        <w:jc w:val="both"/>
        <w:rPr>
          <w:rFonts w:ascii="Times New Roman" w:eastAsia="Times New Roman" w:hAnsi="Times New Roman" w:cs="Times New Roman"/>
          <w:b/>
          <w:bCs/>
          <w:sz w:val="24"/>
          <w:szCs w:val="24"/>
        </w:rPr>
        <w:sectPr w:rsidR="00B31C2D" w:rsidRPr="00D523F5" w:rsidSect="00EA279F">
          <w:type w:val="continuous"/>
          <w:pgSz w:w="11906" w:h="16838"/>
          <w:pgMar w:top="1701" w:right="1134" w:bottom="1701" w:left="1134" w:header="709" w:footer="709" w:gutter="0"/>
          <w:cols w:space="708"/>
          <w:titlePg/>
          <w:docGrid w:linePitch="360"/>
        </w:sectPr>
      </w:pPr>
    </w:p>
    <w:p w14:paraId="642FD9AE" w14:textId="1CE57800" w:rsidR="00AA2067" w:rsidRPr="00D523F5" w:rsidRDefault="00CD47FC" w:rsidP="009F6B2A">
      <w:pPr>
        <w:spacing w:after="0" w:line="276" w:lineRule="auto"/>
        <w:jc w:val="both"/>
        <w:rPr>
          <w:rFonts w:ascii="Times New Roman" w:eastAsia="Times New Roman" w:hAnsi="Times New Roman" w:cs="Times New Roman"/>
          <w:b/>
          <w:bCs/>
          <w:sz w:val="24"/>
          <w:szCs w:val="24"/>
        </w:rPr>
      </w:pPr>
      <w:r w:rsidRPr="00D523F5">
        <w:rPr>
          <w:rFonts w:ascii="Times New Roman" w:hAnsi="Times New Roman"/>
          <w:b/>
          <w:bCs/>
          <w:sz w:val="24"/>
          <w:szCs w:val="24"/>
        </w:rPr>
        <w:lastRenderedPageBreak/>
        <w:t>1 INTRODUCTION</w:t>
      </w:r>
    </w:p>
    <w:p w14:paraId="35721DF4" w14:textId="009AA6C3" w:rsidR="00366A23" w:rsidRPr="00A479AF" w:rsidRDefault="00A8227B" w:rsidP="00A479AF">
      <w:pPr>
        <w:widowControl w:val="0"/>
        <w:autoSpaceDE w:val="0"/>
        <w:autoSpaceDN w:val="0"/>
        <w:adjustRightInd w:val="0"/>
        <w:spacing w:after="0" w:line="276" w:lineRule="auto"/>
        <w:ind w:firstLine="567"/>
        <w:jc w:val="both"/>
        <w:rPr>
          <w:rFonts w:ascii="Times New Roman" w:eastAsia="Times New Roman" w:hAnsi="Times New Roman" w:cs="Times New Roman"/>
          <w:spacing w:val="-4"/>
          <w:sz w:val="24"/>
          <w:szCs w:val="24"/>
        </w:rPr>
      </w:pPr>
      <w:r w:rsidRPr="00A479AF">
        <w:rPr>
          <w:rFonts w:ascii="Times New Roman" w:hAnsi="Times New Roman"/>
          <w:spacing w:val="-4"/>
          <w:sz w:val="24"/>
          <w:szCs w:val="24"/>
        </w:rPr>
        <w:t>Teaching Dentistry in Brazil has undergone diverse changes, among them the continuous introduction of new teaching technologies determining that new scientific researches about their efficacy should be conducted.  These information and communication technologies inserted in the field of education have provided new debates about knowledge</w:t>
      </w:r>
      <w:r w:rsidRPr="00A479AF">
        <w:rPr>
          <w:rFonts w:ascii="Times New Roman" w:hAnsi="Times New Roman"/>
          <w:spacing w:val="-4"/>
          <w:sz w:val="24"/>
          <w:szCs w:val="24"/>
          <w:vertAlign w:val="superscript"/>
        </w:rPr>
        <w:t>1</w:t>
      </w:r>
      <w:r w:rsidRPr="00A479AF">
        <w:rPr>
          <w:rFonts w:ascii="Times New Roman" w:hAnsi="Times New Roman"/>
          <w:spacing w:val="-4"/>
          <w:sz w:val="24"/>
          <w:szCs w:val="24"/>
        </w:rPr>
        <w:t>.</w:t>
      </w:r>
    </w:p>
    <w:p w14:paraId="010392C7" w14:textId="67C74DA2" w:rsidR="00F16BE4" w:rsidRPr="00A479AF" w:rsidRDefault="5782B251" w:rsidP="00A479AF">
      <w:pPr>
        <w:widowControl w:val="0"/>
        <w:autoSpaceDE w:val="0"/>
        <w:autoSpaceDN w:val="0"/>
        <w:adjustRightInd w:val="0"/>
        <w:spacing w:after="0" w:line="276" w:lineRule="auto"/>
        <w:ind w:firstLine="567"/>
        <w:jc w:val="both"/>
        <w:rPr>
          <w:rFonts w:ascii="Times New Roman" w:eastAsia="Times New Roman" w:hAnsi="Times New Roman" w:cs="Times New Roman"/>
          <w:spacing w:val="-4"/>
          <w:sz w:val="24"/>
          <w:szCs w:val="24"/>
        </w:rPr>
      </w:pPr>
      <w:r w:rsidRPr="00A479AF">
        <w:rPr>
          <w:rFonts w:ascii="Times New Roman" w:hAnsi="Times New Roman"/>
          <w:spacing w:val="-4"/>
          <w:sz w:val="24"/>
          <w:szCs w:val="24"/>
        </w:rPr>
        <w:t>The acquisition of dexterity, knowledge, affective processes and professional values define the practical competence in Dentistry, therefore the regulation and evaluation of the methods of learning have become essential components of education, useful for both improvement in the quality of teaching and for the quality of alumni</w:t>
      </w:r>
      <w:r w:rsidRPr="00A479AF">
        <w:rPr>
          <w:rFonts w:ascii="Times New Roman" w:hAnsi="Times New Roman"/>
          <w:spacing w:val="-4"/>
          <w:sz w:val="24"/>
          <w:szCs w:val="24"/>
          <w:vertAlign w:val="superscript"/>
        </w:rPr>
        <w:t>2,3.</w:t>
      </w:r>
    </w:p>
    <w:p w14:paraId="34501854" w14:textId="7A24A062" w:rsidR="004D34C8" w:rsidRPr="00A479AF" w:rsidRDefault="5782B251" w:rsidP="00A479AF">
      <w:pPr>
        <w:widowControl w:val="0"/>
        <w:autoSpaceDE w:val="0"/>
        <w:autoSpaceDN w:val="0"/>
        <w:adjustRightInd w:val="0"/>
        <w:spacing w:after="0" w:line="276" w:lineRule="auto"/>
        <w:ind w:firstLine="567"/>
        <w:jc w:val="both"/>
        <w:rPr>
          <w:rFonts w:ascii="Times New Roman" w:hAnsi="Times New Roman" w:cs="Times New Roman"/>
          <w:spacing w:val="-4"/>
          <w:sz w:val="24"/>
          <w:szCs w:val="24"/>
        </w:rPr>
      </w:pPr>
      <w:r w:rsidRPr="00A479AF">
        <w:rPr>
          <w:rFonts w:ascii="Times New Roman" w:hAnsi="Times New Roman"/>
          <w:spacing w:val="-4"/>
          <w:sz w:val="24"/>
          <w:szCs w:val="24"/>
        </w:rPr>
        <w:t>For the education of health professionals, some studies have pointed out that the traditional model (classical or Cartesian) that has been used for decades was insufficient in the face of the new reality. Do not consider the particularities of the Brazilian national health system (SUS) and ignore the inadequacy of professionals prepared to deal with  the demands of Brazilian reality, because they need to have continued education to reach a critical-reflective profile and have the capacity for developing work in groups</w:t>
      </w:r>
      <w:r w:rsidRPr="00A479AF">
        <w:rPr>
          <w:rFonts w:ascii="Times New Roman" w:hAnsi="Times New Roman"/>
          <w:spacing w:val="-4"/>
          <w:sz w:val="24"/>
          <w:szCs w:val="24"/>
          <w:vertAlign w:val="superscript"/>
        </w:rPr>
        <w:t>5,6</w:t>
      </w:r>
      <w:r w:rsidRPr="00A479AF">
        <w:rPr>
          <w:rFonts w:ascii="Times New Roman" w:hAnsi="Times New Roman"/>
          <w:spacing w:val="-4"/>
          <w:sz w:val="24"/>
          <w:szCs w:val="24"/>
        </w:rPr>
        <w:t>.</w:t>
      </w:r>
    </w:p>
    <w:p w14:paraId="5B197365" w14:textId="4BAD68D2" w:rsidR="016D4023" w:rsidRPr="00A479AF" w:rsidRDefault="00D523F5" w:rsidP="00A479AF">
      <w:pPr>
        <w:widowControl w:val="0"/>
        <w:spacing w:after="0" w:line="276" w:lineRule="auto"/>
        <w:ind w:firstLine="567"/>
        <w:jc w:val="both"/>
        <w:rPr>
          <w:rFonts w:ascii="Times New Roman" w:hAnsi="Times New Roman" w:cs="Times New Roman"/>
          <w:spacing w:val="-4"/>
          <w:sz w:val="24"/>
          <w:szCs w:val="24"/>
        </w:rPr>
      </w:pPr>
      <w:r w:rsidRPr="00A479AF">
        <w:rPr>
          <w:rFonts w:ascii="Times New Roman" w:hAnsi="Times New Roman"/>
          <w:spacing w:val="-4"/>
          <w:sz w:val="24"/>
          <w:szCs w:val="24"/>
        </w:rPr>
        <w:t xml:space="preserve">The active methodologies (AM) are educational concepts that stimulate teaching-learning critical-reflective processes, in which those being educated participate and commit themselves to their learning, favoring satisfactory performance and reflection of the students about the problems. </w:t>
      </w:r>
      <w:r w:rsidRPr="00A479AF">
        <w:rPr>
          <w:rFonts w:ascii="Times New Roman" w:hAnsi="Times New Roman"/>
          <w:color w:val="212121"/>
          <w:spacing w:val="-4"/>
          <w:sz w:val="24"/>
          <w:szCs w:val="24"/>
        </w:rPr>
        <w:t xml:space="preserve"> </w:t>
      </w:r>
      <w:r w:rsidR="5782B251" w:rsidRPr="00A479AF">
        <w:rPr>
          <w:rFonts w:ascii="Times New Roman" w:hAnsi="Times New Roman"/>
          <w:color w:val="212121"/>
          <w:spacing w:val="-4"/>
          <w:sz w:val="24"/>
          <w:szCs w:val="24"/>
        </w:rPr>
        <w:t>The AM make resources available for researching problems and solutions; they identify and organize the hypothetical solutions most adequate  suited to the situation and the application of solutions</w:t>
      </w:r>
      <w:r w:rsidR="5782B251" w:rsidRPr="00A479AF">
        <w:rPr>
          <w:rFonts w:ascii="Times New Roman" w:hAnsi="Times New Roman"/>
          <w:color w:val="212121"/>
          <w:spacing w:val="-4"/>
          <w:sz w:val="24"/>
          <w:szCs w:val="24"/>
          <w:vertAlign w:val="superscript"/>
        </w:rPr>
        <w:t>4</w:t>
      </w:r>
      <w:r w:rsidR="5782B251" w:rsidRPr="00A479AF">
        <w:rPr>
          <w:rFonts w:ascii="Times New Roman" w:hAnsi="Times New Roman"/>
          <w:color w:val="212121"/>
          <w:spacing w:val="-4"/>
          <w:sz w:val="24"/>
          <w:szCs w:val="24"/>
        </w:rPr>
        <w:t>.</w:t>
      </w:r>
    </w:p>
    <w:p w14:paraId="0E0EDB1F" w14:textId="119AD4B8" w:rsidR="016D4023" w:rsidRPr="00A479AF" w:rsidRDefault="5782B251" w:rsidP="00A479AF">
      <w:pPr>
        <w:widowControl w:val="0"/>
        <w:spacing w:after="0" w:line="276" w:lineRule="auto"/>
        <w:ind w:firstLine="567"/>
        <w:jc w:val="both"/>
        <w:rPr>
          <w:rFonts w:ascii="Times New Roman" w:eastAsia="Times New Roman" w:hAnsi="Times New Roman" w:cs="Times New Roman"/>
          <w:spacing w:val="-4"/>
          <w:sz w:val="24"/>
          <w:szCs w:val="24"/>
        </w:rPr>
      </w:pPr>
      <w:r w:rsidRPr="00A479AF">
        <w:rPr>
          <w:rFonts w:ascii="Times New Roman" w:hAnsi="Times New Roman"/>
          <w:spacing w:val="-4"/>
          <w:sz w:val="24"/>
          <w:szCs w:val="24"/>
        </w:rPr>
        <w:t>The dissatisfaction of university students with the educational practices, and especially with the distancing between theory and practice is evident in exercising the profession</w:t>
      </w:r>
      <w:r w:rsidRPr="00A479AF">
        <w:rPr>
          <w:rFonts w:ascii="Times New Roman" w:hAnsi="Times New Roman"/>
          <w:spacing w:val="-4"/>
          <w:sz w:val="24"/>
          <w:szCs w:val="24"/>
          <w:vertAlign w:val="superscript"/>
        </w:rPr>
        <w:t>7</w:t>
      </w:r>
      <w:r w:rsidRPr="00A479AF">
        <w:rPr>
          <w:rFonts w:ascii="Times New Roman" w:hAnsi="Times New Roman"/>
          <w:spacing w:val="-4"/>
          <w:sz w:val="24"/>
          <w:szCs w:val="24"/>
        </w:rPr>
        <w:t xml:space="preserve">. According to </w:t>
      </w:r>
      <w:r w:rsidRPr="00A479AF">
        <w:rPr>
          <w:rFonts w:ascii="Times New Roman" w:hAnsi="Times New Roman"/>
          <w:spacing w:val="-4"/>
          <w:sz w:val="24"/>
          <w:szCs w:val="24"/>
        </w:rPr>
        <w:t>some researches, this aspect is frequently pointed out as the main factor for dropouts from undergraduate courses in Dentistry</w:t>
      </w:r>
      <w:r w:rsidRPr="00A479AF">
        <w:rPr>
          <w:rFonts w:ascii="Times New Roman" w:hAnsi="Times New Roman"/>
          <w:spacing w:val="-4"/>
          <w:sz w:val="24"/>
          <w:szCs w:val="24"/>
          <w:vertAlign w:val="superscript"/>
        </w:rPr>
        <w:t>8-11</w:t>
      </w:r>
      <w:r w:rsidRPr="00A479AF">
        <w:rPr>
          <w:rFonts w:ascii="Times New Roman" w:hAnsi="Times New Roman"/>
          <w:spacing w:val="-4"/>
          <w:sz w:val="24"/>
          <w:szCs w:val="24"/>
        </w:rPr>
        <w:t xml:space="preserve"> and determinant in professional choices</w:t>
      </w:r>
      <w:r w:rsidRPr="00A479AF">
        <w:rPr>
          <w:rFonts w:ascii="Times New Roman" w:hAnsi="Times New Roman"/>
          <w:spacing w:val="-4"/>
          <w:sz w:val="24"/>
          <w:szCs w:val="24"/>
          <w:vertAlign w:val="superscript"/>
        </w:rPr>
        <w:t>12-16</w:t>
      </w:r>
      <w:r w:rsidRPr="00A479AF">
        <w:rPr>
          <w:rFonts w:ascii="Times New Roman" w:hAnsi="Times New Roman"/>
          <w:spacing w:val="-4"/>
          <w:sz w:val="24"/>
          <w:szCs w:val="24"/>
        </w:rPr>
        <w:t xml:space="preserve">. </w:t>
      </w:r>
    </w:p>
    <w:p w14:paraId="0D831292" w14:textId="23C97E07" w:rsidR="001579C5" w:rsidRPr="00A479AF" w:rsidRDefault="5782B251" w:rsidP="00A479AF">
      <w:pPr>
        <w:widowControl w:val="0"/>
        <w:autoSpaceDE w:val="0"/>
        <w:autoSpaceDN w:val="0"/>
        <w:adjustRightInd w:val="0"/>
        <w:spacing w:after="0" w:line="276" w:lineRule="auto"/>
        <w:ind w:firstLine="567"/>
        <w:jc w:val="both"/>
        <w:rPr>
          <w:rFonts w:ascii="Times New Roman" w:hAnsi="Times New Roman" w:cs="Times New Roman"/>
          <w:spacing w:val="-4"/>
          <w:sz w:val="24"/>
          <w:szCs w:val="24"/>
        </w:rPr>
      </w:pPr>
      <w:r w:rsidRPr="00A479AF">
        <w:rPr>
          <w:rFonts w:ascii="Times New Roman" w:hAnsi="Times New Roman"/>
          <w:spacing w:val="-4"/>
          <w:sz w:val="24"/>
          <w:szCs w:val="24"/>
        </w:rPr>
        <w:t>With the purpose of reducing the number of dropouts, and attenuate the degree of dissatisfaction experienced by students, the Mas may help with the cognitive development of students in view of the challenges of the chosen profession. From this perspective, Peer Instruction, or instruction by colleagues (IbC) is an active learning method that may support the difficult task of elucidating theoretical languages, making them appropriate for the everyday demands of the profession. The method was outstanding because it used an approach whereby the students were willing protagonists of learning,  so that the knowledge provided the learners with skills and competences that helped them to solve everyday problems</w:t>
      </w:r>
      <w:r w:rsidRPr="00A479AF">
        <w:rPr>
          <w:rFonts w:ascii="Times New Roman" w:hAnsi="Times New Roman"/>
          <w:spacing w:val="-4"/>
          <w:sz w:val="24"/>
          <w:szCs w:val="24"/>
          <w:vertAlign w:val="superscript"/>
        </w:rPr>
        <w:t>17-20</w:t>
      </w:r>
      <w:r w:rsidRPr="00A479AF">
        <w:rPr>
          <w:rFonts w:ascii="Times New Roman" w:hAnsi="Times New Roman"/>
          <w:spacing w:val="-4"/>
          <w:sz w:val="24"/>
          <w:szCs w:val="24"/>
        </w:rPr>
        <w:t xml:space="preserve">.  </w:t>
      </w:r>
    </w:p>
    <w:p w14:paraId="23CD3E6B" w14:textId="66966C1F" w:rsidR="00F16BE4" w:rsidRPr="00A479AF" w:rsidRDefault="5782B251" w:rsidP="00A479AF">
      <w:pPr>
        <w:widowControl w:val="0"/>
        <w:autoSpaceDE w:val="0"/>
        <w:autoSpaceDN w:val="0"/>
        <w:adjustRightInd w:val="0"/>
        <w:spacing w:after="0" w:line="276" w:lineRule="auto"/>
        <w:ind w:firstLine="567"/>
        <w:jc w:val="both"/>
        <w:rPr>
          <w:rFonts w:ascii="Times New Roman" w:hAnsi="Times New Roman" w:cs="Times New Roman"/>
          <w:spacing w:val="-4"/>
          <w:sz w:val="24"/>
          <w:szCs w:val="24"/>
        </w:rPr>
      </w:pPr>
      <w:r w:rsidRPr="00A479AF">
        <w:rPr>
          <w:rFonts w:ascii="Times New Roman" w:hAnsi="Times New Roman"/>
          <w:spacing w:val="-4"/>
          <w:sz w:val="24"/>
          <w:szCs w:val="24"/>
        </w:rPr>
        <w:t xml:space="preserve">The AMs are based on autonomy, a theoretical principle that was explicit in the invocation of </w:t>
      </w:r>
      <w:r w:rsidRPr="00A479AF">
        <w:rPr>
          <w:rFonts w:ascii="Times New Roman" w:hAnsi="Times New Roman"/>
          <w:iCs/>
          <w:spacing w:val="-4"/>
          <w:sz w:val="24"/>
          <w:szCs w:val="24"/>
        </w:rPr>
        <w:t>Paulo Freire</w:t>
      </w:r>
      <w:r w:rsidRPr="00A479AF">
        <w:rPr>
          <w:rFonts w:ascii="Times New Roman" w:hAnsi="Times New Roman"/>
          <w:spacing w:val="-4"/>
          <w:sz w:val="24"/>
          <w:szCs w:val="24"/>
          <w:vertAlign w:val="superscript"/>
        </w:rPr>
        <w:t>21</w:t>
      </w:r>
      <w:r w:rsidRPr="00A479AF">
        <w:rPr>
          <w:rFonts w:ascii="Times New Roman" w:hAnsi="Times New Roman"/>
          <w:spacing w:val="-4"/>
          <w:sz w:val="24"/>
          <w:szCs w:val="24"/>
        </w:rPr>
        <w:t>. From this aspect of logic, learning must involve the active participation of students by means of writing, reading, discussing, resolving problems, and constructing a synthesis and analysis. Therefore, this methodology has been used in different areas of knowledge</w:t>
      </w:r>
      <w:r w:rsidRPr="00A479AF">
        <w:rPr>
          <w:rFonts w:ascii="Times New Roman" w:hAnsi="Times New Roman"/>
          <w:spacing w:val="-4"/>
          <w:sz w:val="24"/>
          <w:szCs w:val="24"/>
          <w:vertAlign w:val="superscript"/>
        </w:rPr>
        <w:t>22-25</w:t>
      </w:r>
      <w:r w:rsidRPr="00A479AF">
        <w:rPr>
          <w:rFonts w:ascii="Times New Roman" w:hAnsi="Times New Roman"/>
          <w:spacing w:val="-4"/>
          <w:sz w:val="24"/>
          <w:szCs w:val="24"/>
        </w:rPr>
        <w:t>.</w:t>
      </w:r>
    </w:p>
    <w:p w14:paraId="0BA5A834" w14:textId="12BFE006" w:rsidR="00F16BE4" w:rsidRPr="00A479AF" w:rsidRDefault="00A8227B" w:rsidP="00A479AF">
      <w:pPr>
        <w:widowControl w:val="0"/>
        <w:autoSpaceDE w:val="0"/>
        <w:autoSpaceDN w:val="0"/>
        <w:adjustRightInd w:val="0"/>
        <w:spacing w:after="0" w:line="276" w:lineRule="auto"/>
        <w:ind w:firstLine="567"/>
        <w:jc w:val="both"/>
        <w:rPr>
          <w:rFonts w:ascii="Times New Roman" w:eastAsia="Times New Roman" w:hAnsi="Times New Roman" w:cs="Times New Roman"/>
          <w:spacing w:val="-4"/>
          <w:sz w:val="24"/>
          <w:szCs w:val="24"/>
        </w:rPr>
      </w:pPr>
      <w:r w:rsidRPr="00A479AF">
        <w:rPr>
          <w:rFonts w:ascii="Times New Roman" w:hAnsi="Times New Roman"/>
          <w:spacing w:val="-4"/>
          <w:sz w:val="24"/>
          <w:szCs w:val="24"/>
        </w:rPr>
        <w:t xml:space="preserve">The aim of the present study was to evaluate the AM PI in the discipline of occlusion, of the Dental School of </w:t>
      </w:r>
      <w:r w:rsidR="00A479AF" w:rsidRPr="00A479AF">
        <w:rPr>
          <w:rFonts w:ascii="Times New Roman" w:hAnsi="Times New Roman"/>
          <w:spacing w:val="-4"/>
          <w:sz w:val="24"/>
          <w:szCs w:val="24"/>
        </w:rPr>
        <w:t>Faculdades São José</w:t>
      </w:r>
      <w:r w:rsidRPr="00A479AF">
        <w:rPr>
          <w:rFonts w:ascii="Times New Roman" w:hAnsi="Times New Roman"/>
          <w:spacing w:val="-4"/>
          <w:sz w:val="24"/>
          <w:szCs w:val="24"/>
        </w:rPr>
        <w:t xml:space="preserve">, Rio de Janeiro, Brazil, and compare it with the traditional approach (lecture demonstration, previous reading and discussion of the article on the subject). </w:t>
      </w:r>
    </w:p>
    <w:p w14:paraId="64C0B016" w14:textId="77777777" w:rsidR="007B5211" w:rsidRPr="00D523F5" w:rsidRDefault="007B5211" w:rsidP="00CD47FC">
      <w:pPr>
        <w:autoSpaceDE w:val="0"/>
        <w:autoSpaceDN w:val="0"/>
        <w:adjustRightInd w:val="0"/>
        <w:spacing w:after="0" w:line="276" w:lineRule="auto"/>
        <w:ind w:firstLine="709"/>
        <w:jc w:val="both"/>
        <w:rPr>
          <w:rFonts w:ascii="Times New Roman" w:eastAsia="Times New Roman" w:hAnsi="Times New Roman" w:cs="Times New Roman"/>
          <w:color w:val="000000" w:themeColor="text1"/>
          <w:sz w:val="24"/>
          <w:szCs w:val="24"/>
        </w:rPr>
      </w:pPr>
    </w:p>
    <w:p w14:paraId="3C4BC264" w14:textId="66740EA0" w:rsidR="00861FFF" w:rsidRPr="00D523F5" w:rsidRDefault="00CD47FC" w:rsidP="00CD47FC">
      <w:pPr>
        <w:spacing w:after="0" w:line="276" w:lineRule="auto"/>
        <w:jc w:val="both"/>
        <w:rPr>
          <w:rFonts w:ascii="Times New Roman" w:hAnsi="Times New Roman" w:cs="Times New Roman"/>
          <w:b/>
          <w:sz w:val="24"/>
          <w:szCs w:val="24"/>
        </w:rPr>
      </w:pPr>
      <w:r w:rsidRPr="00D523F5">
        <w:rPr>
          <w:rFonts w:ascii="Times New Roman" w:hAnsi="Times New Roman"/>
          <w:b/>
          <w:bCs/>
          <w:sz w:val="24"/>
          <w:szCs w:val="24"/>
        </w:rPr>
        <w:t>2 METHODO</w:t>
      </w:r>
      <w:r w:rsidR="00A479AF">
        <w:rPr>
          <w:rFonts w:ascii="Times New Roman" w:hAnsi="Times New Roman"/>
          <w:b/>
          <w:bCs/>
          <w:sz w:val="24"/>
          <w:szCs w:val="24"/>
        </w:rPr>
        <w:t>S</w:t>
      </w:r>
    </w:p>
    <w:p w14:paraId="6C6D7935" w14:textId="79458605" w:rsidR="007474BB" w:rsidRPr="00A479AF" w:rsidRDefault="00CE0C15" w:rsidP="00CD47FC">
      <w:pPr>
        <w:spacing w:after="0" w:line="276" w:lineRule="auto"/>
        <w:ind w:firstLine="567"/>
        <w:jc w:val="both"/>
        <w:rPr>
          <w:rFonts w:ascii="Times New Roman" w:eastAsia="Times New Roman" w:hAnsi="Times New Roman" w:cs="Times New Roman"/>
          <w:spacing w:val="-4"/>
          <w:sz w:val="24"/>
          <w:szCs w:val="24"/>
        </w:rPr>
      </w:pPr>
      <w:r w:rsidRPr="00A479AF">
        <w:rPr>
          <w:rFonts w:ascii="Times New Roman" w:hAnsi="Times New Roman"/>
          <w:spacing w:val="-4"/>
          <w:sz w:val="24"/>
          <w:szCs w:val="24"/>
        </w:rPr>
        <w:t xml:space="preserve">The research was approved by the Ethics Committee on Institutional Research (CAAE 55725416. 0.0000.5259). An observational study was developed in the period of a school year. One hundred and forty (140) students participated in the </w:t>
      </w:r>
      <w:r w:rsidRPr="00A479AF">
        <w:rPr>
          <w:rFonts w:ascii="Times New Roman" w:hAnsi="Times New Roman"/>
          <w:spacing w:val="-4"/>
          <w:sz w:val="24"/>
          <w:szCs w:val="24"/>
        </w:rPr>
        <w:lastRenderedPageBreak/>
        <w:t>study, and were randomly  divided into two groups: Group I (n=51), previous reading of the article about the proposed topic and a lecture demonstration with discussion; Group II (n=89), PI method.  The following aspects were evaluated: the level of participation in the proposed activities, the way in which knowledge was constructed, the number of correct outcomes obtained in the practical activities, in addition to command of the subject approached and the student’s professional posture.</w:t>
      </w:r>
    </w:p>
    <w:p w14:paraId="1044C95E" w14:textId="30B6DB82" w:rsidR="009F6B2A" w:rsidRPr="00A479AF" w:rsidRDefault="009F6B2A" w:rsidP="009F6B2A">
      <w:pPr>
        <w:spacing w:after="0" w:line="276" w:lineRule="auto"/>
        <w:ind w:firstLine="567"/>
        <w:jc w:val="both"/>
        <w:rPr>
          <w:rFonts w:ascii="Times New Roman" w:eastAsia="Times New Roman" w:hAnsi="Times New Roman" w:cs="Times New Roman"/>
          <w:spacing w:val="-4"/>
          <w:sz w:val="24"/>
          <w:szCs w:val="24"/>
        </w:rPr>
      </w:pPr>
      <w:r w:rsidRPr="00A479AF">
        <w:rPr>
          <w:rFonts w:ascii="Times New Roman" w:hAnsi="Times New Roman"/>
          <w:spacing w:val="-4"/>
          <w:sz w:val="24"/>
          <w:szCs w:val="24"/>
        </w:rPr>
        <w:t>In the first stage - that of concepts - the students of Group I received and article about the main steps in mounting a diagnostic cast</w:t>
      </w:r>
      <w:r w:rsidR="00A479AF" w:rsidRPr="00A479AF">
        <w:rPr>
          <w:rFonts w:ascii="Times New Roman" w:hAnsi="Times New Roman"/>
          <w:spacing w:val="-4"/>
          <w:sz w:val="24"/>
          <w:szCs w:val="24"/>
        </w:rPr>
        <w:t xml:space="preserve"> </w:t>
      </w:r>
      <w:r w:rsidRPr="00A479AF">
        <w:rPr>
          <w:rFonts w:ascii="Times New Roman" w:hAnsi="Times New Roman"/>
          <w:spacing w:val="-4"/>
          <w:sz w:val="24"/>
          <w:szCs w:val="24"/>
        </w:rPr>
        <w:t xml:space="preserve">in an articulator. These concepts were approached by way of reading and debating in the classroom, where the doubts were raised and questions answered about the article, in the form of a test. </w:t>
      </w:r>
    </w:p>
    <w:p w14:paraId="08EF2181" w14:textId="77777777" w:rsidR="009F6B2A" w:rsidRPr="00A479AF" w:rsidRDefault="009F6B2A" w:rsidP="009F6B2A">
      <w:pPr>
        <w:autoSpaceDE w:val="0"/>
        <w:autoSpaceDN w:val="0"/>
        <w:adjustRightInd w:val="0"/>
        <w:spacing w:after="0" w:line="276" w:lineRule="auto"/>
        <w:ind w:firstLine="567"/>
        <w:jc w:val="both"/>
        <w:rPr>
          <w:rFonts w:ascii="Times New Roman" w:hAnsi="Times New Roman" w:cs="Times New Roman"/>
          <w:color w:val="231F20"/>
          <w:spacing w:val="-4"/>
          <w:sz w:val="24"/>
          <w:szCs w:val="24"/>
        </w:rPr>
      </w:pPr>
      <w:r w:rsidRPr="00A479AF">
        <w:rPr>
          <w:rFonts w:ascii="Times New Roman" w:hAnsi="Times New Roman"/>
          <w:spacing w:val="-4"/>
          <w:sz w:val="24"/>
          <w:szCs w:val="24"/>
        </w:rPr>
        <w:t xml:space="preserve">In Group II, the PI method group, the students also received the same article, in addition a test was sent by e-mail to prove that the article had been read. </w:t>
      </w:r>
      <w:r w:rsidRPr="00A479AF">
        <w:rPr>
          <w:rFonts w:ascii="Times New Roman" w:hAnsi="Times New Roman"/>
          <w:color w:val="231F20"/>
          <w:spacing w:val="-4"/>
          <w:sz w:val="24"/>
          <w:szCs w:val="24"/>
        </w:rPr>
        <w:t>Doubts were discussed in  the classroom, when the professor made an initial exposition of a concept or content, for no longer than 20 minutes. After this, a conceptual multiple choice test was presented, to be individually responded by the students (approximately two minutes)</w:t>
      </w:r>
      <w:r w:rsidRPr="00A479AF">
        <w:rPr>
          <w:rFonts w:ascii="Times New Roman" w:hAnsi="Times New Roman"/>
          <w:color w:val="231F20"/>
          <w:spacing w:val="-4"/>
          <w:sz w:val="24"/>
          <w:szCs w:val="24"/>
          <w:vertAlign w:val="superscript"/>
        </w:rPr>
        <w:t>17</w:t>
      </w:r>
      <w:r w:rsidRPr="00A479AF">
        <w:rPr>
          <w:rFonts w:ascii="Times New Roman" w:hAnsi="Times New Roman"/>
          <w:color w:val="231F20"/>
          <w:spacing w:val="-4"/>
          <w:sz w:val="24"/>
          <w:szCs w:val="24"/>
        </w:rPr>
        <w:t>.  The professor was informed of the responses by means of colored flashcards corresponding to the color of the alternative chosen.</w:t>
      </w:r>
    </w:p>
    <w:p w14:paraId="58E4F7B3" w14:textId="179991EA" w:rsidR="009F6B2A" w:rsidRPr="00A479AF" w:rsidRDefault="009F6B2A" w:rsidP="009F6B2A">
      <w:pPr>
        <w:autoSpaceDE w:val="0"/>
        <w:autoSpaceDN w:val="0"/>
        <w:adjustRightInd w:val="0"/>
        <w:spacing w:after="0" w:line="276" w:lineRule="auto"/>
        <w:ind w:firstLine="567"/>
        <w:jc w:val="both"/>
        <w:rPr>
          <w:rFonts w:ascii="Times New Roman" w:hAnsi="Times New Roman" w:cs="Times New Roman"/>
          <w:color w:val="231F20"/>
          <w:spacing w:val="-4"/>
          <w:sz w:val="24"/>
          <w:szCs w:val="24"/>
        </w:rPr>
      </w:pPr>
      <w:r w:rsidRPr="00A479AF">
        <w:rPr>
          <w:rFonts w:ascii="Times New Roman" w:hAnsi="Times New Roman"/>
          <w:color w:val="231F20"/>
          <w:spacing w:val="-4"/>
          <w:sz w:val="24"/>
          <w:szCs w:val="24"/>
        </w:rPr>
        <w:t xml:space="preserve">If the frequency of correct answers were in the range between 30% and 70% the students were instructed to form small groups, preferably with colleagues who opted for different (color) alternatives in the conceptual test, and discuss the issue for about three minutes, when they voted again. The purpose was that they would individually reflect and afterwards discuss their responses in groups, before knowing which </w:t>
      </w:r>
      <w:r w:rsidR="00D523F5" w:rsidRPr="00A479AF">
        <w:rPr>
          <w:rFonts w:ascii="Times New Roman" w:hAnsi="Times New Roman"/>
          <w:color w:val="231F20"/>
          <w:spacing w:val="-4"/>
          <w:sz w:val="24"/>
          <w:szCs w:val="24"/>
        </w:rPr>
        <w:t>the correct answer was</w:t>
      </w:r>
      <w:r w:rsidRPr="00A479AF">
        <w:rPr>
          <w:rFonts w:ascii="Times New Roman" w:hAnsi="Times New Roman"/>
          <w:color w:val="231F20"/>
          <w:spacing w:val="-4"/>
          <w:sz w:val="24"/>
          <w:szCs w:val="24"/>
        </w:rPr>
        <w:t>.</w:t>
      </w:r>
    </w:p>
    <w:p w14:paraId="62FF83D0" w14:textId="2AD29406" w:rsidR="009F6B2A" w:rsidRPr="00A479AF" w:rsidRDefault="009F6B2A" w:rsidP="00A479AF">
      <w:pPr>
        <w:widowControl w:val="0"/>
        <w:autoSpaceDE w:val="0"/>
        <w:autoSpaceDN w:val="0"/>
        <w:adjustRightInd w:val="0"/>
        <w:spacing w:after="0" w:line="276" w:lineRule="auto"/>
        <w:ind w:firstLine="567"/>
        <w:jc w:val="both"/>
        <w:rPr>
          <w:rFonts w:ascii="Times New Roman" w:eastAsia="Times New Roman" w:hAnsi="Times New Roman" w:cs="Times New Roman"/>
          <w:spacing w:val="-4"/>
          <w:sz w:val="24"/>
          <w:szCs w:val="24"/>
        </w:rPr>
      </w:pPr>
      <w:r w:rsidRPr="00A479AF">
        <w:rPr>
          <w:rFonts w:ascii="Times New Roman" w:hAnsi="Times New Roman"/>
          <w:spacing w:val="-4"/>
          <w:sz w:val="24"/>
          <w:szCs w:val="24"/>
        </w:rPr>
        <w:t xml:space="preserve">According to the responses and number of </w:t>
      </w:r>
      <w:r w:rsidRPr="00A479AF">
        <w:rPr>
          <w:rFonts w:ascii="Times New Roman" w:hAnsi="Times New Roman"/>
          <w:spacing w:val="-4"/>
          <w:sz w:val="24"/>
          <w:szCs w:val="24"/>
        </w:rPr>
        <w:t>correct answers the professor would proceed with the explanation, or followed-up with a discussion in pairs, and after the discussion, ask the questions again. If the number of correct answers were higher than 70%, they would go on to the next item. If there were a significant percentage of errors, and the number of right answers were lower than 30%, the lesson was interrupted and the students had to review their concepts</w:t>
      </w:r>
      <w:r w:rsidRPr="00A479AF">
        <w:rPr>
          <w:rFonts w:ascii="Times New Roman" w:hAnsi="Times New Roman"/>
          <w:spacing w:val="-4"/>
          <w:sz w:val="24"/>
          <w:szCs w:val="24"/>
          <w:vertAlign w:val="superscript"/>
        </w:rPr>
        <w:t>20</w:t>
      </w:r>
      <w:r w:rsidRPr="00A479AF">
        <w:rPr>
          <w:rFonts w:ascii="Times New Roman" w:hAnsi="Times New Roman"/>
          <w:spacing w:val="-4"/>
          <w:sz w:val="24"/>
          <w:szCs w:val="24"/>
        </w:rPr>
        <w:t>.</w:t>
      </w:r>
    </w:p>
    <w:p w14:paraId="6B8567B2" w14:textId="77777777" w:rsidR="009F6B2A" w:rsidRPr="00D523F5" w:rsidRDefault="009F6B2A" w:rsidP="009F6B2A">
      <w:pPr>
        <w:autoSpaceDE w:val="0"/>
        <w:autoSpaceDN w:val="0"/>
        <w:adjustRightInd w:val="0"/>
        <w:spacing w:after="0" w:line="276" w:lineRule="auto"/>
        <w:ind w:firstLine="567"/>
        <w:jc w:val="both"/>
        <w:rPr>
          <w:rFonts w:ascii="Times New Roman" w:eastAsia="Times New Roman" w:hAnsi="Times New Roman" w:cs="Times New Roman"/>
          <w:spacing w:val="-4"/>
          <w:sz w:val="24"/>
          <w:szCs w:val="24"/>
        </w:rPr>
      </w:pPr>
    </w:p>
    <w:p w14:paraId="64867569" w14:textId="77777777" w:rsidR="009F6B2A" w:rsidRPr="00D523F5" w:rsidRDefault="009F6B2A" w:rsidP="009F6B2A">
      <w:pPr>
        <w:autoSpaceDE w:val="0"/>
        <w:autoSpaceDN w:val="0"/>
        <w:adjustRightInd w:val="0"/>
        <w:spacing w:after="0" w:line="276" w:lineRule="auto"/>
        <w:jc w:val="both"/>
        <w:rPr>
          <w:rFonts w:ascii="Times New Roman" w:eastAsia="Times New Roman" w:hAnsi="Times New Roman" w:cs="Times New Roman"/>
          <w:b/>
          <w:bCs/>
          <w:spacing w:val="-4"/>
          <w:sz w:val="24"/>
          <w:szCs w:val="24"/>
        </w:rPr>
      </w:pPr>
      <w:r w:rsidRPr="00D523F5">
        <w:rPr>
          <w:rFonts w:ascii="Times New Roman" w:hAnsi="Times New Roman"/>
          <w:b/>
          <w:bCs/>
          <w:sz w:val="24"/>
          <w:szCs w:val="24"/>
        </w:rPr>
        <w:t>3 RESULTS</w:t>
      </w:r>
    </w:p>
    <w:p w14:paraId="155326F2" w14:textId="77777777" w:rsidR="009F6B2A" w:rsidRPr="00A479AF" w:rsidRDefault="009F6B2A" w:rsidP="009F6B2A">
      <w:pPr>
        <w:autoSpaceDE w:val="0"/>
        <w:autoSpaceDN w:val="0"/>
        <w:adjustRightInd w:val="0"/>
        <w:spacing w:after="0" w:line="276" w:lineRule="auto"/>
        <w:ind w:firstLine="567"/>
        <w:jc w:val="both"/>
        <w:rPr>
          <w:rFonts w:ascii="Times New Roman" w:hAnsi="Times New Roman" w:cs="Times New Roman"/>
          <w:spacing w:val="-4"/>
          <w:sz w:val="24"/>
          <w:szCs w:val="24"/>
        </w:rPr>
      </w:pPr>
      <w:r w:rsidRPr="00A479AF">
        <w:rPr>
          <w:rFonts w:ascii="Times New Roman" w:hAnsi="Times New Roman"/>
          <w:spacing w:val="-4"/>
          <w:sz w:val="24"/>
          <w:szCs w:val="24"/>
        </w:rPr>
        <w:t xml:space="preserve">For the  majority of the students (132 - 94.3%) this was the first contact with the procedure proposed, the remainder had previously done technical courses in the area, such as dental prosthesis technician, in oral health, or had experience in dental clinics or offices.  </w:t>
      </w:r>
    </w:p>
    <w:p w14:paraId="78BCA806" w14:textId="5E3E8618" w:rsidR="009F6B2A" w:rsidRPr="00A479AF" w:rsidRDefault="009F6B2A" w:rsidP="009F6B2A">
      <w:pPr>
        <w:autoSpaceDE w:val="0"/>
        <w:autoSpaceDN w:val="0"/>
        <w:adjustRightInd w:val="0"/>
        <w:spacing w:after="0" w:line="276" w:lineRule="auto"/>
        <w:ind w:firstLine="567"/>
        <w:jc w:val="both"/>
        <w:rPr>
          <w:rFonts w:ascii="Times New Roman" w:eastAsia="Times New Roman" w:hAnsi="Times New Roman" w:cs="Times New Roman"/>
          <w:color w:val="000000" w:themeColor="text1"/>
          <w:spacing w:val="-4"/>
          <w:sz w:val="24"/>
          <w:szCs w:val="24"/>
        </w:rPr>
      </w:pPr>
      <w:r w:rsidRPr="00A479AF">
        <w:rPr>
          <w:rFonts w:ascii="Times New Roman" w:hAnsi="Times New Roman"/>
          <w:color w:val="000000" w:themeColor="text1"/>
          <w:spacing w:val="-4"/>
          <w:sz w:val="24"/>
          <w:szCs w:val="24"/>
        </w:rPr>
        <w:t xml:space="preserve">Of the participants in the study, 105 (75%) were women, and 35 (25%) were men. In Table 1,the errors are described per stage and group, and also by gender. In Group I,  6 (21.4%) students were observed to perform correct mounting of the models, and in Group II,  26 (29.2%) presented this result. The most prevalent errors in the groups occurred in the stage of compensation of wax (Group I </w:t>
      </w:r>
      <w:r w:rsidRPr="00A479AF">
        <w:rPr>
          <w:rFonts w:ascii="Times New Roman" w:hAnsi="Times New Roman"/>
          <w:spacing w:val="-4"/>
          <w:sz w:val="24"/>
          <w:szCs w:val="24"/>
        </w:rPr>
        <w:t>18 - 35.3%</w:t>
      </w:r>
      <w:r w:rsidRPr="00A479AF">
        <w:rPr>
          <w:rFonts w:ascii="Times New Roman" w:hAnsi="Times New Roman"/>
          <w:color w:val="000000" w:themeColor="text1"/>
          <w:spacing w:val="-4"/>
          <w:sz w:val="24"/>
          <w:szCs w:val="24"/>
        </w:rPr>
        <w:t xml:space="preserve"> and Group II 26 - 29.2%), in intermaxillary register (12 - 23.5% in Group I and 17 - 19.1% in Group II). It must be emphasized that in spite of the number of correct outcomes in Group II having been higher than those in Group I 14 (27.5%) of Group I and 14 (15.7%) of Group II did not conclude the activities proposed because they did not hand in the final report of activities. </w:t>
      </w:r>
    </w:p>
    <w:p w14:paraId="1FAB2342" w14:textId="77777777" w:rsidR="009F6B2A" w:rsidRPr="00D523F5" w:rsidRDefault="009F6B2A" w:rsidP="009F6B2A">
      <w:pPr>
        <w:autoSpaceDE w:val="0"/>
        <w:autoSpaceDN w:val="0"/>
        <w:adjustRightInd w:val="0"/>
        <w:spacing w:after="0" w:line="276" w:lineRule="auto"/>
        <w:ind w:firstLine="567"/>
        <w:jc w:val="both"/>
        <w:rPr>
          <w:rFonts w:ascii="Times New Roman" w:eastAsia="Times New Roman" w:hAnsi="Times New Roman" w:cs="Times New Roman"/>
          <w:color w:val="000000" w:themeColor="text1"/>
          <w:sz w:val="24"/>
          <w:szCs w:val="24"/>
        </w:rPr>
      </w:pPr>
    </w:p>
    <w:p w14:paraId="3D29E32F" w14:textId="77777777" w:rsidR="009F6B2A" w:rsidRPr="00D523F5" w:rsidRDefault="009F6B2A" w:rsidP="009F6B2A">
      <w:pPr>
        <w:spacing w:after="0" w:line="276" w:lineRule="auto"/>
        <w:jc w:val="both"/>
        <w:rPr>
          <w:rFonts w:ascii="Times New Roman" w:hAnsi="Times New Roman" w:cs="Times New Roman"/>
          <w:sz w:val="24"/>
          <w:szCs w:val="24"/>
        </w:rPr>
      </w:pPr>
      <w:r w:rsidRPr="00D523F5">
        <w:rPr>
          <w:rFonts w:ascii="Times New Roman" w:hAnsi="Times New Roman"/>
          <w:b/>
          <w:bCs/>
          <w:sz w:val="24"/>
          <w:szCs w:val="24"/>
        </w:rPr>
        <w:t>4 DISCUSSION</w:t>
      </w:r>
    </w:p>
    <w:p w14:paraId="13206E92" w14:textId="7990BCA1" w:rsidR="009F6B2A" w:rsidRPr="005957F6" w:rsidRDefault="009F6B2A" w:rsidP="00A479AF">
      <w:pPr>
        <w:widowControl w:val="0"/>
        <w:spacing w:after="0" w:line="276" w:lineRule="auto"/>
        <w:ind w:firstLine="567"/>
        <w:jc w:val="both"/>
        <w:rPr>
          <w:rFonts w:ascii="Times New Roman" w:hAnsi="Times New Roman" w:cs="Times New Roman"/>
          <w:spacing w:val="-4"/>
          <w:sz w:val="24"/>
          <w:szCs w:val="24"/>
        </w:rPr>
      </w:pPr>
      <w:r w:rsidRPr="00D523F5">
        <w:rPr>
          <w:rFonts w:ascii="Times New Roman" w:hAnsi="Times New Roman"/>
          <w:sz w:val="24"/>
          <w:szCs w:val="24"/>
        </w:rPr>
        <w:t xml:space="preserve">The present study evaluated the effect of the active method PI compared with the reading and discussion of the article about the topic, on the performance of third semester undergraduate Dental students in the application of theoretical concepts about mounting study models in an ASA; and in the application of concepts of </w:t>
      </w:r>
      <w:r w:rsidRPr="00D523F5">
        <w:rPr>
          <w:rFonts w:ascii="Times New Roman" w:hAnsi="Times New Roman"/>
          <w:sz w:val="24"/>
          <w:szCs w:val="24"/>
        </w:rPr>
        <w:lastRenderedPageBreak/>
        <w:t>occlusion in the</w:t>
      </w:r>
      <w:r w:rsidR="001D5887">
        <w:rPr>
          <w:rFonts w:ascii="Times New Roman" w:hAnsi="Times New Roman"/>
          <w:sz w:val="24"/>
          <w:szCs w:val="24"/>
        </w:rPr>
        <w:t xml:space="preserve"> </w:t>
      </w:r>
      <w:r w:rsidR="001D5887" w:rsidRPr="00D523F5">
        <w:rPr>
          <w:rFonts w:ascii="Times New Roman" w:hAnsi="Times New Roman"/>
          <w:sz w:val="24"/>
          <w:szCs w:val="24"/>
        </w:rPr>
        <w:t>mount</w:t>
      </w:r>
      <w:r w:rsidR="001D5887">
        <w:rPr>
          <w:rFonts w:ascii="Times New Roman" w:hAnsi="Times New Roman"/>
          <w:sz w:val="24"/>
          <w:szCs w:val="24"/>
        </w:rPr>
        <w:t>ed</w:t>
      </w:r>
      <w:r w:rsidRPr="00D523F5">
        <w:rPr>
          <w:rFonts w:ascii="Times New Roman" w:hAnsi="Times New Roman"/>
          <w:sz w:val="24"/>
          <w:szCs w:val="24"/>
        </w:rPr>
        <w:t xml:space="preserve"> </w:t>
      </w:r>
      <w:r w:rsidR="001D5887">
        <w:rPr>
          <w:rFonts w:ascii="Times New Roman" w:hAnsi="Times New Roman"/>
          <w:sz w:val="24"/>
          <w:szCs w:val="24"/>
        </w:rPr>
        <w:t>models</w:t>
      </w:r>
      <w:r w:rsidR="005957F6">
        <w:rPr>
          <w:rFonts w:ascii="Times New Roman" w:hAnsi="Times New Roman"/>
          <w:sz w:val="24"/>
          <w:szCs w:val="24"/>
        </w:rPr>
        <w:t>.</w:t>
      </w:r>
      <w:r w:rsidR="001D5887">
        <w:rPr>
          <w:rFonts w:ascii="Times New Roman" w:hAnsi="Times New Roman"/>
          <w:sz w:val="24"/>
          <w:szCs w:val="24"/>
        </w:rPr>
        <w:t xml:space="preserve"> </w:t>
      </w:r>
    </w:p>
    <w:p w14:paraId="0521B5BB" w14:textId="0C8E6B92" w:rsidR="009F6B2A" w:rsidRPr="00D523F5" w:rsidRDefault="009F6B2A" w:rsidP="009F6B2A">
      <w:pPr>
        <w:spacing w:after="0" w:line="276" w:lineRule="auto"/>
        <w:ind w:firstLine="567"/>
        <w:jc w:val="both"/>
        <w:rPr>
          <w:rFonts w:ascii="Times New Roman" w:hAnsi="Times New Roman" w:cs="Times New Roman"/>
          <w:spacing w:val="-4"/>
          <w:sz w:val="24"/>
          <w:szCs w:val="24"/>
        </w:rPr>
      </w:pPr>
      <w:r w:rsidRPr="00D523F5">
        <w:rPr>
          <w:rFonts w:ascii="Times New Roman" w:hAnsi="Times New Roman"/>
          <w:sz w:val="24"/>
          <w:szCs w:val="24"/>
        </w:rPr>
        <w:t>As regards the difference in performance between the genders, the proportion of correct mounting in Group I was 25% for men and 5.</w:t>
      </w:r>
      <w:r w:rsidR="005957F6">
        <w:rPr>
          <w:rFonts w:ascii="Times New Roman" w:hAnsi="Times New Roman"/>
          <w:sz w:val="24"/>
          <w:szCs w:val="24"/>
        </w:rPr>
        <w:t xml:space="preserve">7% for women; and in Group II, </w:t>
      </w:r>
      <w:r w:rsidRPr="00D523F5">
        <w:rPr>
          <w:rFonts w:ascii="Times New Roman" w:hAnsi="Times New Roman"/>
          <w:sz w:val="24"/>
          <w:szCs w:val="24"/>
        </w:rPr>
        <w:t xml:space="preserve">36.8% for men and 27.1% for women. It was possible to observe that </w:t>
      </w:r>
      <w:r w:rsidRPr="00D523F5">
        <w:rPr>
          <w:rFonts w:ascii="Times New Roman" w:hAnsi="Times New Roman"/>
          <w:sz w:val="24"/>
          <w:szCs w:val="24"/>
        </w:rPr>
        <w:t>although the literature was not consistent with regard to the difference in gender when exploring the themes proposed</w:t>
      </w:r>
      <w:r w:rsidRPr="00D523F5">
        <w:rPr>
          <w:rFonts w:ascii="Times New Roman" w:hAnsi="Times New Roman"/>
          <w:sz w:val="24"/>
          <w:szCs w:val="24"/>
          <w:vertAlign w:val="superscript"/>
        </w:rPr>
        <w:t>3</w:t>
      </w:r>
      <w:r w:rsidRPr="00D523F5">
        <w:rPr>
          <w:rFonts w:ascii="Times New Roman" w:hAnsi="Times New Roman"/>
          <w:sz w:val="24"/>
          <w:szCs w:val="24"/>
        </w:rPr>
        <w:t>, in both genders there was an increase in the percentage of correct outcomes and the aims of the discipline were achieved in Group II.</w:t>
      </w:r>
    </w:p>
    <w:p w14:paraId="0AFD570C" w14:textId="21D29438" w:rsidR="009F6B2A" w:rsidRPr="00D523F5" w:rsidRDefault="009F6B2A" w:rsidP="009F6B2A">
      <w:pPr>
        <w:spacing w:after="0" w:line="276" w:lineRule="auto"/>
        <w:jc w:val="both"/>
        <w:rPr>
          <w:rFonts w:ascii="Times New Roman" w:eastAsia="Times New Roman" w:hAnsi="Times New Roman" w:cs="Times New Roman"/>
          <w:b/>
          <w:bCs/>
          <w:sz w:val="24"/>
          <w:szCs w:val="24"/>
        </w:rPr>
        <w:sectPr w:rsidR="009F6B2A" w:rsidRPr="00D523F5" w:rsidSect="00A479AF">
          <w:type w:val="continuous"/>
          <w:pgSz w:w="11906" w:h="16838"/>
          <w:pgMar w:top="1701" w:right="1134" w:bottom="1701" w:left="1134" w:header="709" w:footer="709" w:gutter="0"/>
          <w:cols w:num="2" w:space="282"/>
          <w:titlePg/>
          <w:docGrid w:linePitch="360"/>
        </w:sectPr>
      </w:pPr>
    </w:p>
    <w:p w14:paraId="661C87A3" w14:textId="7C987909" w:rsidR="009F6B2A" w:rsidRPr="00D523F5" w:rsidRDefault="009F6B2A" w:rsidP="00CD47FC">
      <w:pPr>
        <w:spacing w:before="30" w:line="276" w:lineRule="auto"/>
        <w:ind w:firstLine="567"/>
        <w:jc w:val="both"/>
        <w:rPr>
          <w:rFonts w:ascii="Times New Roman" w:eastAsia="Times New Roman" w:hAnsi="Times New Roman" w:cs="Times New Roman"/>
          <w:color w:val="FF0000"/>
          <w:sz w:val="24"/>
          <w:szCs w:val="24"/>
        </w:rPr>
        <w:sectPr w:rsidR="009F6B2A" w:rsidRPr="00D523F5" w:rsidSect="00EA279F">
          <w:type w:val="continuous"/>
          <w:pgSz w:w="11906" w:h="16838"/>
          <w:pgMar w:top="1701" w:right="1134" w:bottom="1701" w:left="1134" w:header="709" w:footer="709" w:gutter="0"/>
          <w:cols w:space="282"/>
          <w:titlePg/>
          <w:docGrid w:linePitch="360"/>
        </w:sectPr>
      </w:pPr>
    </w:p>
    <w:p w14:paraId="1B1147FE" w14:textId="61992D73" w:rsidR="0083535A" w:rsidRPr="00D523F5" w:rsidRDefault="0083535A" w:rsidP="009F6B2A">
      <w:pPr>
        <w:tabs>
          <w:tab w:val="left" w:pos="2580"/>
        </w:tabs>
        <w:autoSpaceDE w:val="0"/>
        <w:autoSpaceDN w:val="0"/>
        <w:adjustRightInd w:val="0"/>
        <w:spacing w:after="0" w:line="276" w:lineRule="auto"/>
        <w:jc w:val="both"/>
        <w:rPr>
          <w:rFonts w:ascii="Times New Roman" w:hAnsi="Times New Roman" w:cs="Times New Roman"/>
          <w:color w:val="000000"/>
          <w:sz w:val="24"/>
          <w:szCs w:val="24"/>
        </w:rPr>
      </w:pPr>
      <w:r w:rsidRPr="00D523F5">
        <w:rPr>
          <w:rFonts w:ascii="Times New Roman" w:hAnsi="Times New Roman"/>
          <w:color w:val="000000"/>
          <w:sz w:val="24"/>
          <w:szCs w:val="24"/>
        </w:rPr>
        <w:t>Table 1 Errors committed by the studied groups, per stage of activity and per gender</w:t>
      </w:r>
    </w:p>
    <w:tbl>
      <w:tblPr>
        <w:tblStyle w:val="Tabelacomgrade"/>
        <w:tblpPr w:leftFromText="142" w:rightFromText="142" w:vertAnchor="text" w:horzAnchor="margin" w:tblpY="1"/>
        <w:tblOverlap w:val="never"/>
        <w:tblW w:w="9639" w:type="dxa"/>
        <w:tblBorders>
          <w:left w:val="none" w:sz="0" w:space="0" w:color="auto"/>
          <w:right w:val="none" w:sz="0" w:space="0" w:color="auto"/>
          <w:insideV w:val="none" w:sz="0" w:space="0" w:color="auto"/>
        </w:tblBorders>
        <w:tblLook w:val="04A0" w:firstRow="1" w:lastRow="0" w:firstColumn="1" w:lastColumn="0" w:noHBand="0" w:noVBand="1"/>
      </w:tblPr>
      <w:tblGrid>
        <w:gridCol w:w="734"/>
        <w:gridCol w:w="822"/>
        <w:gridCol w:w="760"/>
        <w:gridCol w:w="976"/>
        <w:gridCol w:w="1346"/>
        <w:gridCol w:w="1382"/>
        <w:gridCol w:w="1147"/>
        <w:gridCol w:w="1322"/>
        <w:gridCol w:w="1150"/>
      </w:tblGrid>
      <w:tr w:rsidR="008401BE" w:rsidRPr="00D523F5" w14:paraId="7A7869D6" w14:textId="77777777" w:rsidTr="008401BE">
        <w:trPr>
          <w:trHeight w:val="305"/>
        </w:trPr>
        <w:tc>
          <w:tcPr>
            <w:tcW w:w="738" w:type="dxa"/>
            <w:vMerge w:val="restart"/>
            <w:shd w:val="clear" w:color="auto" w:fill="F2F2F2" w:themeFill="background1" w:themeFillShade="F2"/>
            <w:vAlign w:val="center"/>
          </w:tcPr>
          <w:p w14:paraId="5292445E" w14:textId="77777777" w:rsidR="000855EA" w:rsidRPr="00D523F5" w:rsidRDefault="5782B251" w:rsidP="008401BE">
            <w:pPr>
              <w:autoSpaceDE w:val="0"/>
              <w:autoSpaceDN w:val="0"/>
              <w:adjustRightInd w:val="0"/>
              <w:spacing w:before="30"/>
              <w:rPr>
                <w:rFonts w:ascii="Times New Roman" w:hAnsi="Times New Roman" w:cs="Times New Roman"/>
                <w:b/>
                <w:sz w:val="18"/>
                <w:szCs w:val="18"/>
              </w:rPr>
            </w:pPr>
            <w:r w:rsidRPr="00D523F5">
              <w:rPr>
                <w:rFonts w:ascii="Times New Roman" w:hAnsi="Times New Roman"/>
                <w:b/>
                <w:sz w:val="18"/>
                <w:szCs w:val="18"/>
              </w:rPr>
              <w:t>Group</w:t>
            </w:r>
          </w:p>
        </w:tc>
        <w:tc>
          <w:tcPr>
            <w:tcW w:w="833" w:type="dxa"/>
            <w:vMerge w:val="restart"/>
            <w:shd w:val="clear" w:color="auto" w:fill="F2F2F2" w:themeFill="background1" w:themeFillShade="F2"/>
            <w:vAlign w:val="center"/>
          </w:tcPr>
          <w:p w14:paraId="5055AC74" w14:textId="6F6F75EC" w:rsidR="000855EA" w:rsidRPr="00D523F5" w:rsidRDefault="00FA54DB" w:rsidP="00181428">
            <w:pPr>
              <w:autoSpaceDE w:val="0"/>
              <w:autoSpaceDN w:val="0"/>
              <w:adjustRightInd w:val="0"/>
              <w:spacing w:before="30"/>
              <w:jc w:val="center"/>
              <w:rPr>
                <w:rFonts w:ascii="Times New Roman" w:hAnsi="Times New Roman" w:cs="Times New Roman"/>
                <w:b/>
                <w:sz w:val="18"/>
                <w:szCs w:val="18"/>
              </w:rPr>
            </w:pPr>
            <w:r w:rsidRPr="00D523F5">
              <w:rPr>
                <w:rFonts w:ascii="Times New Roman" w:hAnsi="Times New Roman"/>
                <w:b/>
                <w:sz w:val="18"/>
                <w:szCs w:val="18"/>
              </w:rPr>
              <w:t>Gender</w:t>
            </w:r>
          </w:p>
        </w:tc>
        <w:tc>
          <w:tcPr>
            <w:tcW w:w="5324" w:type="dxa"/>
            <w:gridSpan w:val="5"/>
            <w:shd w:val="clear" w:color="auto" w:fill="F2F2F2" w:themeFill="background1" w:themeFillShade="F2"/>
            <w:vAlign w:val="center"/>
          </w:tcPr>
          <w:p w14:paraId="01C5C3F9" w14:textId="77777777" w:rsidR="000855EA" w:rsidRPr="00D523F5" w:rsidRDefault="5782B251" w:rsidP="00181428">
            <w:pPr>
              <w:autoSpaceDE w:val="0"/>
              <w:autoSpaceDN w:val="0"/>
              <w:adjustRightInd w:val="0"/>
              <w:spacing w:before="30"/>
              <w:jc w:val="center"/>
              <w:rPr>
                <w:rFonts w:ascii="Times New Roman" w:hAnsi="Times New Roman" w:cs="Times New Roman"/>
                <w:b/>
                <w:sz w:val="18"/>
                <w:szCs w:val="18"/>
              </w:rPr>
            </w:pPr>
            <w:r w:rsidRPr="00D523F5">
              <w:rPr>
                <w:rFonts w:ascii="Times New Roman" w:hAnsi="Times New Roman"/>
                <w:b/>
                <w:sz w:val="18"/>
                <w:szCs w:val="18"/>
              </w:rPr>
              <w:t>Errors in Mounting (number of students)</w:t>
            </w:r>
          </w:p>
        </w:tc>
        <w:tc>
          <w:tcPr>
            <w:tcW w:w="1469" w:type="dxa"/>
            <w:vMerge w:val="restart"/>
            <w:shd w:val="clear" w:color="auto" w:fill="F2F2F2" w:themeFill="background1" w:themeFillShade="F2"/>
            <w:vAlign w:val="center"/>
          </w:tcPr>
          <w:p w14:paraId="1AFBD52A" w14:textId="77777777" w:rsidR="000855EA" w:rsidRPr="00D523F5" w:rsidRDefault="5782B251" w:rsidP="00181428">
            <w:pPr>
              <w:autoSpaceDE w:val="0"/>
              <w:autoSpaceDN w:val="0"/>
              <w:adjustRightInd w:val="0"/>
              <w:spacing w:before="30"/>
              <w:jc w:val="center"/>
              <w:rPr>
                <w:rFonts w:ascii="Times New Roman" w:hAnsi="Times New Roman" w:cs="Times New Roman"/>
                <w:b/>
                <w:sz w:val="18"/>
                <w:szCs w:val="18"/>
              </w:rPr>
            </w:pPr>
            <w:r w:rsidRPr="00D523F5">
              <w:rPr>
                <w:rFonts w:ascii="Times New Roman" w:hAnsi="Times New Roman"/>
                <w:b/>
                <w:sz w:val="18"/>
                <w:szCs w:val="18"/>
              </w:rPr>
              <w:t>Mounting</w:t>
            </w:r>
          </w:p>
          <w:p w14:paraId="3EB324A4" w14:textId="77777777" w:rsidR="000855EA" w:rsidRPr="00D523F5" w:rsidRDefault="5782B251" w:rsidP="00181428">
            <w:pPr>
              <w:autoSpaceDE w:val="0"/>
              <w:autoSpaceDN w:val="0"/>
              <w:adjustRightInd w:val="0"/>
              <w:spacing w:before="30"/>
              <w:jc w:val="center"/>
              <w:rPr>
                <w:rFonts w:ascii="Times New Roman" w:eastAsia="Times New Roman" w:hAnsi="Times New Roman" w:cs="Times New Roman"/>
                <w:b/>
                <w:sz w:val="18"/>
                <w:szCs w:val="18"/>
              </w:rPr>
            </w:pPr>
            <w:r w:rsidRPr="00D523F5">
              <w:rPr>
                <w:rFonts w:ascii="Times New Roman" w:hAnsi="Times New Roman"/>
                <w:b/>
                <w:sz w:val="18"/>
                <w:szCs w:val="18"/>
              </w:rPr>
              <w:t>Correct</w:t>
            </w:r>
          </w:p>
          <w:p w14:paraId="4A2D7E75" w14:textId="4C70AFC7" w:rsidR="00FA54DB" w:rsidRPr="00D523F5" w:rsidRDefault="00FA54DB" w:rsidP="00181428">
            <w:pPr>
              <w:pStyle w:val="Default"/>
              <w:spacing w:before="30"/>
              <w:jc w:val="center"/>
              <w:rPr>
                <w:rFonts w:ascii="Times New Roman" w:hAnsi="Times New Roman" w:cs="Times New Roman"/>
                <w:b/>
                <w:sz w:val="18"/>
                <w:szCs w:val="18"/>
              </w:rPr>
            </w:pPr>
            <w:r w:rsidRPr="00D523F5">
              <w:rPr>
                <w:rFonts w:ascii="Times New Roman" w:hAnsi="Times New Roman"/>
                <w:b/>
                <w:sz w:val="18"/>
                <w:szCs w:val="18"/>
              </w:rPr>
              <w:t xml:space="preserve">n (%) </w:t>
            </w:r>
          </w:p>
        </w:tc>
        <w:tc>
          <w:tcPr>
            <w:tcW w:w="1275" w:type="dxa"/>
            <w:vMerge w:val="restart"/>
            <w:shd w:val="clear" w:color="auto" w:fill="F2F2F2" w:themeFill="background1" w:themeFillShade="F2"/>
            <w:vAlign w:val="center"/>
          </w:tcPr>
          <w:p w14:paraId="4E5922F3" w14:textId="77777777" w:rsidR="000855EA" w:rsidRPr="00D523F5" w:rsidRDefault="5782B251" w:rsidP="00181428">
            <w:pPr>
              <w:autoSpaceDE w:val="0"/>
              <w:autoSpaceDN w:val="0"/>
              <w:adjustRightInd w:val="0"/>
              <w:spacing w:before="30"/>
              <w:jc w:val="center"/>
              <w:rPr>
                <w:rFonts w:ascii="Times New Roman" w:hAnsi="Times New Roman" w:cs="Times New Roman"/>
                <w:b/>
                <w:sz w:val="18"/>
                <w:szCs w:val="18"/>
              </w:rPr>
            </w:pPr>
            <w:r w:rsidRPr="00D523F5">
              <w:rPr>
                <w:rFonts w:ascii="Times New Roman" w:hAnsi="Times New Roman"/>
                <w:b/>
                <w:sz w:val="18"/>
                <w:szCs w:val="18"/>
              </w:rPr>
              <w:t>Without</w:t>
            </w:r>
          </w:p>
          <w:p w14:paraId="3BC1DDCA" w14:textId="6CCF4AC8" w:rsidR="000855EA" w:rsidRPr="00D523F5" w:rsidRDefault="00FA54DB" w:rsidP="00181428">
            <w:pPr>
              <w:autoSpaceDE w:val="0"/>
              <w:autoSpaceDN w:val="0"/>
              <w:adjustRightInd w:val="0"/>
              <w:spacing w:before="30"/>
              <w:jc w:val="center"/>
              <w:rPr>
                <w:rFonts w:ascii="Times New Roman" w:eastAsia="Times New Roman" w:hAnsi="Times New Roman" w:cs="Times New Roman"/>
                <w:b/>
                <w:sz w:val="18"/>
                <w:szCs w:val="18"/>
              </w:rPr>
            </w:pPr>
            <w:r w:rsidRPr="00D523F5">
              <w:rPr>
                <w:rFonts w:ascii="Times New Roman" w:hAnsi="Times New Roman"/>
                <w:b/>
                <w:sz w:val="18"/>
                <w:szCs w:val="18"/>
              </w:rPr>
              <w:t>Report</w:t>
            </w:r>
          </w:p>
          <w:p w14:paraId="4C9E92F4" w14:textId="2ED156BE" w:rsidR="00FA54DB" w:rsidRPr="00D523F5" w:rsidRDefault="00FA54DB" w:rsidP="00181428">
            <w:pPr>
              <w:pStyle w:val="Default"/>
              <w:spacing w:before="30"/>
              <w:jc w:val="center"/>
              <w:rPr>
                <w:rFonts w:ascii="Times New Roman" w:hAnsi="Times New Roman" w:cs="Times New Roman"/>
                <w:b/>
                <w:sz w:val="18"/>
                <w:szCs w:val="18"/>
              </w:rPr>
            </w:pPr>
            <w:r w:rsidRPr="00D523F5">
              <w:rPr>
                <w:rFonts w:ascii="Times New Roman" w:hAnsi="Times New Roman"/>
                <w:b/>
                <w:sz w:val="18"/>
                <w:szCs w:val="18"/>
              </w:rPr>
              <w:t xml:space="preserve">n (%) </w:t>
            </w:r>
          </w:p>
        </w:tc>
      </w:tr>
      <w:tr w:rsidR="008401BE" w:rsidRPr="00D523F5" w14:paraId="11382057" w14:textId="77777777" w:rsidTr="008401BE">
        <w:trPr>
          <w:trHeight w:val="670"/>
        </w:trPr>
        <w:tc>
          <w:tcPr>
            <w:tcW w:w="738" w:type="dxa"/>
            <w:vMerge/>
            <w:shd w:val="clear" w:color="auto" w:fill="F2F2F2" w:themeFill="background1" w:themeFillShade="F2"/>
            <w:vAlign w:val="center"/>
          </w:tcPr>
          <w:p w14:paraId="788136B7" w14:textId="77777777" w:rsidR="000855EA" w:rsidRPr="00D523F5" w:rsidRDefault="000855EA" w:rsidP="00181428">
            <w:pPr>
              <w:autoSpaceDE w:val="0"/>
              <w:autoSpaceDN w:val="0"/>
              <w:adjustRightInd w:val="0"/>
              <w:spacing w:before="30"/>
              <w:jc w:val="center"/>
              <w:rPr>
                <w:rFonts w:ascii="Times New Roman" w:hAnsi="Times New Roman" w:cs="Times New Roman"/>
                <w:b/>
                <w:sz w:val="18"/>
                <w:szCs w:val="18"/>
              </w:rPr>
            </w:pPr>
          </w:p>
        </w:tc>
        <w:tc>
          <w:tcPr>
            <w:tcW w:w="833" w:type="dxa"/>
            <w:vMerge/>
            <w:tcBorders>
              <w:bottom w:val="single" w:sz="4" w:space="0" w:color="auto"/>
            </w:tcBorders>
            <w:shd w:val="clear" w:color="auto" w:fill="F2F2F2" w:themeFill="background1" w:themeFillShade="F2"/>
            <w:vAlign w:val="center"/>
          </w:tcPr>
          <w:p w14:paraId="101D13FA" w14:textId="77777777" w:rsidR="000855EA" w:rsidRPr="00D523F5" w:rsidRDefault="000855EA" w:rsidP="00181428">
            <w:pPr>
              <w:autoSpaceDE w:val="0"/>
              <w:autoSpaceDN w:val="0"/>
              <w:adjustRightInd w:val="0"/>
              <w:spacing w:before="30"/>
              <w:jc w:val="center"/>
              <w:rPr>
                <w:rFonts w:ascii="Times New Roman" w:hAnsi="Times New Roman" w:cs="Times New Roman"/>
                <w:b/>
                <w:sz w:val="18"/>
                <w:szCs w:val="18"/>
              </w:rPr>
            </w:pPr>
          </w:p>
        </w:tc>
        <w:tc>
          <w:tcPr>
            <w:tcW w:w="791" w:type="dxa"/>
            <w:tcBorders>
              <w:bottom w:val="single" w:sz="4" w:space="0" w:color="auto"/>
            </w:tcBorders>
            <w:shd w:val="clear" w:color="auto" w:fill="F2F2F2" w:themeFill="background1" w:themeFillShade="F2"/>
            <w:vAlign w:val="center"/>
          </w:tcPr>
          <w:p w14:paraId="3464D43D" w14:textId="6AA1EFF8" w:rsidR="000855EA" w:rsidRPr="00D523F5" w:rsidRDefault="5782B251" w:rsidP="00181428">
            <w:pPr>
              <w:autoSpaceDE w:val="0"/>
              <w:autoSpaceDN w:val="0"/>
              <w:adjustRightInd w:val="0"/>
              <w:spacing w:before="30"/>
              <w:jc w:val="center"/>
              <w:rPr>
                <w:rFonts w:ascii="Times New Roman" w:eastAsia="Times New Roman" w:hAnsi="Times New Roman" w:cs="Times New Roman"/>
                <w:b/>
                <w:sz w:val="18"/>
                <w:szCs w:val="18"/>
              </w:rPr>
            </w:pPr>
            <w:r w:rsidRPr="00D523F5">
              <w:rPr>
                <w:rFonts w:ascii="Times New Roman" w:hAnsi="Times New Roman"/>
                <w:b/>
                <w:sz w:val="18"/>
                <w:szCs w:val="18"/>
              </w:rPr>
              <w:t>Facial Arc</w:t>
            </w:r>
            <w:r w:rsidR="00A479AF">
              <w:rPr>
                <w:rFonts w:ascii="Times New Roman" w:hAnsi="Times New Roman"/>
                <w:b/>
                <w:sz w:val="18"/>
                <w:szCs w:val="18"/>
              </w:rPr>
              <w:t>h</w:t>
            </w:r>
          </w:p>
          <w:p w14:paraId="46941D49" w14:textId="1DEC42E7" w:rsidR="00FA54DB" w:rsidRPr="00D523F5" w:rsidRDefault="00FA54DB" w:rsidP="00181428">
            <w:pPr>
              <w:pStyle w:val="Default"/>
              <w:spacing w:before="30"/>
              <w:jc w:val="center"/>
              <w:rPr>
                <w:rFonts w:ascii="Times New Roman" w:hAnsi="Times New Roman" w:cs="Times New Roman"/>
                <w:b/>
                <w:sz w:val="18"/>
                <w:szCs w:val="18"/>
              </w:rPr>
            </w:pPr>
            <w:r w:rsidRPr="00D523F5">
              <w:rPr>
                <w:rFonts w:ascii="Times New Roman" w:hAnsi="Times New Roman"/>
                <w:b/>
                <w:sz w:val="18"/>
                <w:szCs w:val="18"/>
              </w:rPr>
              <w:t xml:space="preserve">n (%) </w:t>
            </w:r>
          </w:p>
        </w:tc>
        <w:tc>
          <w:tcPr>
            <w:tcW w:w="897" w:type="dxa"/>
            <w:tcBorders>
              <w:bottom w:val="single" w:sz="4" w:space="0" w:color="auto"/>
            </w:tcBorders>
            <w:shd w:val="clear" w:color="auto" w:fill="F2F2F2" w:themeFill="background1" w:themeFillShade="F2"/>
            <w:vAlign w:val="center"/>
          </w:tcPr>
          <w:p w14:paraId="196EB3B4" w14:textId="77777777" w:rsidR="000855EA" w:rsidRPr="00D523F5" w:rsidRDefault="5782B251" w:rsidP="00181428">
            <w:pPr>
              <w:autoSpaceDE w:val="0"/>
              <w:autoSpaceDN w:val="0"/>
              <w:adjustRightInd w:val="0"/>
              <w:spacing w:before="30"/>
              <w:jc w:val="center"/>
              <w:rPr>
                <w:rFonts w:ascii="Times New Roman" w:eastAsia="Times New Roman" w:hAnsi="Times New Roman" w:cs="Times New Roman"/>
                <w:b/>
                <w:sz w:val="18"/>
                <w:szCs w:val="18"/>
              </w:rPr>
            </w:pPr>
            <w:r w:rsidRPr="00D523F5">
              <w:rPr>
                <w:rFonts w:ascii="Times New Roman" w:hAnsi="Times New Roman"/>
                <w:b/>
                <w:sz w:val="18"/>
                <w:szCs w:val="18"/>
              </w:rPr>
              <w:t>Maxillary Model</w:t>
            </w:r>
          </w:p>
          <w:p w14:paraId="3B344D97" w14:textId="1EB582BA" w:rsidR="00FA54DB" w:rsidRPr="00D523F5" w:rsidRDefault="00FA54DB" w:rsidP="00181428">
            <w:pPr>
              <w:pStyle w:val="Default"/>
              <w:spacing w:before="30"/>
              <w:jc w:val="center"/>
              <w:rPr>
                <w:rFonts w:ascii="Times New Roman" w:hAnsi="Times New Roman" w:cs="Times New Roman"/>
                <w:b/>
                <w:sz w:val="18"/>
                <w:szCs w:val="18"/>
              </w:rPr>
            </w:pPr>
            <w:r w:rsidRPr="00D523F5">
              <w:rPr>
                <w:rFonts w:ascii="Times New Roman" w:hAnsi="Times New Roman"/>
                <w:b/>
                <w:sz w:val="18"/>
                <w:szCs w:val="18"/>
              </w:rPr>
              <w:t xml:space="preserve">n (%) </w:t>
            </w:r>
          </w:p>
        </w:tc>
        <w:tc>
          <w:tcPr>
            <w:tcW w:w="1206" w:type="dxa"/>
            <w:tcBorders>
              <w:bottom w:val="single" w:sz="4" w:space="0" w:color="auto"/>
            </w:tcBorders>
            <w:shd w:val="clear" w:color="auto" w:fill="F2F2F2" w:themeFill="background1" w:themeFillShade="F2"/>
            <w:vAlign w:val="center"/>
          </w:tcPr>
          <w:p w14:paraId="67DCBF7B" w14:textId="77777777" w:rsidR="000855EA" w:rsidRPr="00D523F5" w:rsidRDefault="5782B251" w:rsidP="00181428">
            <w:pPr>
              <w:autoSpaceDE w:val="0"/>
              <w:autoSpaceDN w:val="0"/>
              <w:adjustRightInd w:val="0"/>
              <w:spacing w:before="30"/>
              <w:jc w:val="center"/>
              <w:rPr>
                <w:rFonts w:ascii="Times New Roman" w:eastAsia="Times New Roman" w:hAnsi="Times New Roman" w:cs="Times New Roman"/>
                <w:b/>
                <w:sz w:val="18"/>
                <w:szCs w:val="18"/>
              </w:rPr>
            </w:pPr>
            <w:r w:rsidRPr="00D523F5">
              <w:rPr>
                <w:rFonts w:ascii="Times New Roman" w:hAnsi="Times New Roman"/>
                <w:b/>
                <w:sz w:val="18"/>
                <w:szCs w:val="18"/>
              </w:rPr>
              <w:t>Intermaxillary Register</w:t>
            </w:r>
          </w:p>
          <w:p w14:paraId="60916C0D" w14:textId="78E8E38E" w:rsidR="00FA54DB" w:rsidRPr="00D523F5" w:rsidRDefault="00FA54DB" w:rsidP="00181428">
            <w:pPr>
              <w:pStyle w:val="Default"/>
              <w:spacing w:before="30"/>
              <w:jc w:val="center"/>
              <w:rPr>
                <w:rFonts w:ascii="Times New Roman" w:hAnsi="Times New Roman" w:cs="Times New Roman"/>
                <w:b/>
                <w:sz w:val="18"/>
                <w:szCs w:val="18"/>
              </w:rPr>
            </w:pPr>
            <w:r w:rsidRPr="00D523F5">
              <w:rPr>
                <w:rFonts w:ascii="Times New Roman" w:hAnsi="Times New Roman"/>
                <w:b/>
                <w:sz w:val="18"/>
                <w:szCs w:val="18"/>
              </w:rPr>
              <w:t xml:space="preserve">n (%) </w:t>
            </w:r>
          </w:p>
        </w:tc>
        <w:tc>
          <w:tcPr>
            <w:tcW w:w="1405" w:type="dxa"/>
            <w:tcBorders>
              <w:bottom w:val="single" w:sz="4" w:space="0" w:color="auto"/>
            </w:tcBorders>
            <w:shd w:val="clear" w:color="auto" w:fill="F2F2F2" w:themeFill="background1" w:themeFillShade="F2"/>
            <w:vAlign w:val="center"/>
          </w:tcPr>
          <w:p w14:paraId="025ABB61" w14:textId="77777777" w:rsidR="000855EA" w:rsidRPr="00D523F5" w:rsidRDefault="5782B251" w:rsidP="00181428">
            <w:pPr>
              <w:autoSpaceDE w:val="0"/>
              <w:autoSpaceDN w:val="0"/>
              <w:adjustRightInd w:val="0"/>
              <w:spacing w:before="30"/>
              <w:jc w:val="center"/>
              <w:rPr>
                <w:rFonts w:ascii="Times New Roman" w:eastAsia="Times New Roman" w:hAnsi="Times New Roman" w:cs="Times New Roman"/>
                <w:b/>
                <w:sz w:val="18"/>
                <w:szCs w:val="18"/>
              </w:rPr>
            </w:pPr>
            <w:r w:rsidRPr="00D523F5">
              <w:rPr>
                <w:rFonts w:ascii="Times New Roman" w:hAnsi="Times New Roman"/>
                <w:b/>
                <w:sz w:val="18"/>
                <w:szCs w:val="18"/>
              </w:rPr>
              <w:t>Compensation Wax</w:t>
            </w:r>
          </w:p>
          <w:p w14:paraId="45EB1287" w14:textId="7082E01E" w:rsidR="00FA54DB" w:rsidRPr="00D523F5" w:rsidRDefault="00FA54DB" w:rsidP="00181428">
            <w:pPr>
              <w:pStyle w:val="Default"/>
              <w:spacing w:before="30"/>
              <w:jc w:val="center"/>
              <w:rPr>
                <w:rFonts w:ascii="Times New Roman" w:hAnsi="Times New Roman" w:cs="Times New Roman"/>
                <w:b/>
                <w:sz w:val="18"/>
                <w:szCs w:val="18"/>
              </w:rPr>
            </w:pPr>
            <w:r w:rsidRPr="00D523F5">
              <w:rPr>
                <w:rFonts w:ascii="Times New Roman" w:hAnsi="Times New Roman"/>
                <w:b/>
                <w:sz w:val="18"/>
                <w:szCs w:val="18"/>
              </w:rPr>
              <w:t xml:space="preserve">n (%) </w:t>
            </w:r>
          </w:p>
        </w:tc>
        <w:tc>
          <w:tcPr>
            <w:tcW w:w="1025" w:type="dxa"/>
            <w:tcBorders>
              <w:bottom w:val="single" w:sz="4" w:space="0" w:color="auto"/>
            </w:tcBorders>
            <w:shd w:val="clear" w:color="auto" w:fill="F2F2F2" w:themeFill="background1" w:themeFillShade="F2"/>
            <w:vAlign w:val="center"/>
          </w:tcPr>
          <w:p w14:paraId="30D1AE3E" w14:textId="77777777" w:rsidR="000855EA" w:rsidRPr="00D523F5" w:rsidRDefault="5782B251" w:rsidP="00181428">
            <w:pPr>
              <w:autoSpaceDE w:val="0"/>
              <w:autoSpaceDN w:val="0"/>
              <w:adjustRightInd w:val="0"/>
              <w:spacing w:before="30"/>
              <w:jc w:val="center"/>
              <w:rPr>
                <w:rFonts w:ascii="Times New Roman" w:eastAsia="Times New Roman" w:hAnsi="Times New Roman" w:cs="Times New Roman"/>
                <w:b/>
                <w:sz w:val="18"/>
                <w:szCs w:val="18"/>
              </w:rPr>
            </w:pPr>
            <w:r w:rsidRPr="00D523F5">
              <w:rPr>
                <w:rFonts w:ascii="Times New Roman" w:hAnsi="Times New Roman"/>
                <w:b/>
                <w:sz w:val="18"/>
                <w:szCs w:val="18"/>
              </w:rPr>
              <w:t>Mandibular Model</w:t>
            </w:r>
          </w:p>
          <w:p w14:paraId="66329CC8" w14:textId="7E46EF64" w:rsidR="00FA54DB" w:rsidRPr="00D523F5" w:rsidRDefault="00FA54DB" w:rsidP="00181428">
            <w:pPr>
              <w:pStyle w:val="Default"/>
              <w:spacing w:before="30"/>
              <w:jc w:val="center"/>
              <w:rPr>
                <w:rFonts w:ascii="Times New Roman" w:hAnsi="Times New Roman" w:cs="Times New Roman"/>
                <w:b/>
                <w:sz w:val="18"/>
                <w:szCs w:val="18"/>
              </w:rPr>
            </w:pPr>
            <w:r w:rsidRPr="00D523F5">
              <w:rPr>
                <w:rFonts w:ascii="Times New Roman" w:hAnsi="Times New Roman"/>
                <w:b/>
                <w:sz w:val="18"/>
                <w:szCs w:val="18"/>
              </w:rPr>
              <w:t xml:space="preserve">n (%) </w:t>
            </w:r>
          </w:p>
        </w:tc>
        <w:tc>
          <w:tcPr>
            <w:tcW w:w="1469" w:type="dxa"/>
            <w:vMerge/>
            <w:tcBorders>
              <w:bottom w:val="single" w:sz="4" w:space="0" w:color="auto"/>
            </w:tcBorders>
            <w:shd w:val="clear" w:color="auto" w:fill="F2F2F2" w:themeFill="background1" w:themeFillShade="F2"/>
            <w:vAlign w:val="center"/>
          </w:tcPr>
          <w:p w14:paraId="3EB59965" w14:textId="77777777" w:rsidR="000855EA" w:rsidRPr="00D523F5" w:rsidRDefault="000855EA" w:rsidP="00181428">
            <w:pPr>
              <w:autoSpaceDE w:val="0"/>
              <w:autoSpaceDN w:val="0"/>
              <w:adjustRightInd w:val="0"/>
              <w:spacing w:before="30"/>
              <w:jc w:val="center"/>
              <w:rPr>
                <w:rFonts w:ascii="Times New Roman" w:hAnsi="Times New Roman" w:cs="Times New Roman"/>
                <w:b/>
                <w:sz w:val="18"/>
                <w:szCs w:val="18"/>
              </w:rPr>
            </w:pPr>
          </w:p>
        </w:tc>
        <w:tc>
          <w:tcPr>
            <w:tcW w:w="1275" w:type="dxa"/>
            <w:vMerge/>
            <w:tcBorders>
              <w:bottom w:val="single" w:sz="4" w:space="0" w:color="auto"/>
            </w:tcBorders>
            <w:shd w:val="clear" w:color="auto" w:fill="F2F2F2" w:themeFill="background1" w:themeFillShade="F2"/>
            <w:vAlign w:val="center"/>
          </w:tcPr>
          <w:p w14:paraId="57CA9161" w14:textId="77777777" w:rsidR="000855EA" w:rsidRPr="00D523F5" w:rsidRDefault="000855EA" w:rsidP="00181428">
            <w:pPr>
              <w:autoSpaceDE w:val="0"/>
              <w:autoSpaceDN w:val="0"/>
              <w:adjustRightInd w:val="0"/>
              <w:spacing w:before="30"/>
              <w:jc w:val="center"/>
              <w:rPr>
                <w:rFonts w:ascii="Times New Roman" w:hAnsi="Times New Roman" w:cs="Times New Roman"/>
                <w:b/>
                <w:sz w:val="18"/>
                <w:szCs w:val="18"/>
              </w:rPr>
            </w:pPr>
          </w:p>
        </w:tc>
      </w:tr>
      <w:tr w:rsidR="008401BE" w:rsidRPr="00D523F5" w14:paraId="27D034E0" w14:textId="77777777" w:rsidTr="008401BE">
        <w:trPr>
          <w:trHeight w:val="320"/>
        </w:trPr>
        <w:tc>
          <w:tcPr>
            <w:tcW w:w="738" w:type="dxa"/>
            <w:vMerge w:val="restart"/>
          </w:tcPr>
          <w:p w14:paraId="738F56DA" w14:textId="789E141F" w:rsidR="000855EA" w:rsidRPr="00D523F5" w:rsidRDefault="005D303B" w:rsidP="008401BE">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I</w:t>
            </w:r>
          </w:p>
        </w:tc>
        <w:tc>
          <w:tcPr>
            <w:tcW w:w="833" w:type="dxa"/>
            <w:tcBorders>
              <w:bottom w:val="nil"/>
            </w:tcBorders>
          </w:tcPr>
          <w:p w14:paraId="5D03CD73" w14:textId="77777777" w:rsidR="000855EA" w:rsidRPr="00D523F5" w:rsidRDefault="5782B251" w:rsidP="008401BE">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Fem</w:t>
            </w:r>
          </w:p>
        </w:tc>
        <w:tc>
          <w:tcPr>
            <w:tcW w:w="791" w:type="dxa"/>
            <w:tcBorders>
              <w:bottom w:val="nil"/>
            </w:tcBorders>
          </w:tcPr>
          <w:p w14:paraId="75ED8FF6" w14:textId="61AEA0D4" w:rsidR="000855EA" w:rsidRPr="00D523F5" w:rsidRDefault="00FA54DB"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0 - 0</w:t>
            </w:r>
          </w:p>
        </w:tc>
        <w:tc>
          <w:tcPr>
            <w:tcW w:w="897" w:type="dxa"/>
            <w:tcBorders>
              <w:bottom w:val="nil"/>
            </w:tcBorders>
          </w:tcPr>
          <w:p w14:paraId="35B8D2BE" w14:textId="1A37B088" w:rsidR="000855EA" w:rsidRPr="00D523F5" w:rsidRDefault="005B3F0E"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0 - 0</w:t>
            </w:r>
          </w:p>
        </w:tc>
        <w:tc>
          <w:tcPr>
            <w:tcW w:w="1206" w:type="dxa"/>
            <w:tcBorders>
              <w:bottom w:val="nil"/>
            </w:tcBorders>
          </w:tcPr>
          <w:p w14:paraId="0E799EF7" w14:textId="6488E49B" w:rsidR="000855EA" w:rsidRPr="00D523F5" w:rsidRDefault="005D303B"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9 - 17.6</w:t>
            </w:r>
          </w:p>
        </w:tc>
        <w:tc>
          <w:tcPr>
            <w:tcW w:w="1405" w:type="dxa"/>
            <w:tcBorders>
              <w:bottom w:val="nil"/>
            </w:tcBorders>
          </w:tcPr>
          <w:p w14:paraId="6AD41855" w14:textId="6E8764E1" w:rsidR="000855EA" w:rsidRPr="00D523F5" w:rsidRDefault="005D303B"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14 - 27.5</w:t>
            </w:r>
          </w:p>
        </w:tc>
        <w:tc>
          <w:tcPr>
            <w:tcW w:w="1025" w:type="dxa"/>
            <w:tcBorders>
              <w:bottom w:val="nil"/>
            </w:tcBorders>
          </w:tcPr>
          <w:p w14:paraId="65B67454" w14:textId="40A64EA1" w:rsidR="000855EA" w:rsidRPr="00D523F5" w:rsidRDefault="005D303B"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1 - 2</w:t>
            </w:r>
          </w:p>
        </w:tc>
        <w:tc>
          <w:tcPr>
            <w:tcW w:w="1469" w:type="dxa"/>
            <w:tcBorders>
              <w:bottom w:val="nil"/>
            </w:tcBorders>
          </w:tcPr>
          <w:p w14:paraId="2399B9AC" w14:textId="30F2D682" w:rsidR="000855EA" w:rsidRPr="00D523F5" w:rsidRDefault="5782B251"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2 - 3.9</w:t>
            </w:r>
          </w:p>
        </w:tc>
        <w:tc>
          <w:tcPr>
            <w:tcW w:w="1275" w:type="dxa"/>
            <w:tcBorders>
              <w:bottom w:val="nil"/>
            </w:tcBorders>
          </w:tcPr>
          <w:p w14:paraId="5B74B853" w14:textId="20BB7FE1" w:rsidR="000855EA" w:rsidRPr="00D523F5" w:rsidRDefault="005D303B"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9 - 17.6</w:t>
            </w:r>
          </w:p>
        </w:tc>
      </w:tr>
      <w:tr w:rsidR="008401BE" w:rsidRPr="00D523F5" w14:paraId="6A5457B9" w14:textId="77777777" w:rsidTr="008401BE">
        <w:trPr>
          <w:trHeight w:val="320"/>
        </w:trPr>
        <w:tc>
          <w:tcPr>
            <w:tcW w:w="738" w:type="dxa"/>
            <w:vMerge/>
            <w:tcBorders>
              <w:bottom w:val="nil"/>
            </w:tcBorders>
          </w:tcPr>
          <w:p w14:paraId="79893E5A" w14:textId="77777777" w:rsidR="000855EA" w:rsidRPr="00D523F5" w:rsidRDefault="000855EA" w:rsidP="008401BE">
            <w:pPr>
              <w:autoSpaceDE w:val="0"/>
              <w:autoSpaceDN w:val="0"/>
              <w:adjustRightInd w:val="0"/>
              <w:spacing w:line="276" w:lineRule="auto"/>
              <w:jc w:val="center"/>
              <w:rPr>
                <w:rFonts w:ascii="Times New Roman" w:hAnsi="Times New Roman" w:cs="Times New Roman"/>
                <w:sz w:val="18"/>
                <w:szCs w:val="18"/>
              </w:rPr>
            </w:pPr>
          </w:p>
        </w:tc>
        <w:tc>
          <w:tcPr>
            <w:tcW w:w="833" w:type="dxa"/>
            <w:tcBorders>
              <w:top w:val="nil"/>
              <w:bottom w:val="nil"/>
            </w:tcBorders>
          </w:tcPr>
          <w:p w14:paraId="2129FFC1" w14:textId="77777777" w:rsidR="000855EA" w:rsidRPr="00D523F5" w:rsidRDefault="5782B251" w:rsidP="008401BE">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Male</w:t>
            </w:r>
          </w:p>
        </w:tc>
        <w:tc>
          <w:tcPr>
            <w:tcW w:w="791" w:type="dxa"/>
            <w:tcBorders>
              <w:top w:val="nil"/>
              <w:bottom w:val="nil"/>
            </w:tcBorders>
          </w:tcPr>
          <w:p w14:paraId="634548BB" w14:textId="4257486D" w:rsidR="000855EA" w:rsidRPr="00D523F5" w:rsidRDefault="00FA54DB"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0 - 0</w:t>
            </w:r>
          </w:p>
        </w:tc>
        <w:tc>
          <w:tcPr>
            <w:tcW w:w="897" w:type="dxa"/>
            <w:tcBorders>
              <w:top w:val="nil"/>
              <w:bottom w:val="nil"/>
            </w:tcBorders>
          </w:tcPr>
          <w:p w14:paraId="740421EB" w14:textId="06B7C881" w:rsidR="000855EA" w:rsidRPr="00D523F5" w:rsidRDefault="005B3F0E"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0 - 0</w:t>
            </w:r>
          </w:p>
        </w:tc>
        <w:tc>
          <w:tcPr>
            <w:tcW w:w="1206" w:type="dxa"/>
            <w:tcBorders>
              <w:top w:val="nil"/>
              <w:bottom w:val="nil"/>
            </w:tcBorders>
          </w:tcPr>
          <w:p w14:paraId="5D963B77" w14:textId="633A12C7" w:rsidR="000855EA" w:rsidRPr="00D523F5" w:rsidRDefault="005D303B"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3 - 5.9</w:t>
            </w:r>
          </w:p>
        </w:tc>
        <w:tc>
          <w:tcPr>
            <w:tcW w:w="1405" w:type="dxa"/>
            <w:tcBorders>
              <w:top w:val="nil"/>
              <w:bottom w:val="nil"/>
            </w:tcBorders>
          </w:tcPr>
          <w:p w14:paraId="67743140" w14:textId="063E798B" w:rsidR="000855EA" w:rsidRPr="00D523F5" w:rsidRDefault="005D303B"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4 - 7.8</w:t>
            </w:r>
          </w:p>
        </w:tc>
        <w:tc>
          <w:tcPr>
            <w:tcW w:w="1025" w:type="dxa"/>
            <w:tcBorders>
              <w:top w:val="nil"/>
              <w:bottom w:val="nil"/>
            </w:tcBorders>
          </w:tcPr>
          <w:p w14:paraId="6F92491A" w14:textId="3D8CF0F9" w:rsidR="000855EA" w:rsidRPr="00D523F5" w:rsidRDefault="0074514F"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0 - 0</w:t>
            </w:r>
          </w:p>
        </w:tc>
        <w:tc>
          <w:tcPr>
            <w:tcW w:w="1469" w:type="dxa"/>
            <w:tcBorders>
              <w:top w:val="nil"/>
              <w:bottom w:val="nil"/>
            </w:tcBorders>
          </w:tcPr>
          <w:p w14:paraId="5A0B5704" w14:textId="616B5000" w:rsidR="000855EA" w:rsidRPr="00D523F5" w:rsidRDefault="5782B251"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4 - 7.8</w:t>
            </w:r>
          </w:p>
        </w:tc>
        <w:tc>
          <w:tcPr>
            <w:tcW w:w="1275" w:type="dxa"/>
            <w:tcBorders>
              <w:top w:val="nil"/>
              <w:bottom w:val="nil"/>
            </w:tcBorders>
          </w:tcPr>
          <w:p w14:paraId="001615F0" w14:textId="421FC395" w:rsidR="000855EA" w:rsidRPr="00D523F5" w:rsidRDefault="005D303B"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5 - 9.8</w:t>
            </w:r>
          </w:p>
        </w:tc>
      </w:tr>
      <w:tr w:rsidR="008401BE" w:rsidRPr="00D523F5" w14:paraId="579574A5" w14:textId="77777777" w:rsidTr="008401BE">
        <w:trPr>
          <w:trHeight w:val="320"/>
        </w:trPr>
        <w:tc>
          <w:tcPr>
            <w:tcW w:w="738" w:type="dxa"/>
            <w:tcBorders>
              <w:top w:val="nil"/>
              <w:bottom w:val="nil"/>
            </w:tcBorders>
            <w:shd w:val="clear" w:color="auto" w:fill="F2F2F2" w:themeFill="background1" w:themeFillShade="F2"/>
          </w:tcPr>
          <w:p w14:paraId="40B6559C" w14:textId="77777777" w:rsidR="000855EA" w:rsidRPr="00D523F5" w:rsidRDefault="5782B251" w:rsidP="008401BE">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 xml:space="preserve">Total </w:t>
            </w:r>
          </w:p>
        </w:tc>
        <w:tc>
          <w:tcPr>
            <w:tcW w:w="833" w:type="dxa"/>
            <w:tcBorders>
              <w:top w:val="nil"/>
              <w:bottom w:val="nil"/>
            </w:tcBorders>
            <w:shd w:val="clear" w:color="auto" w:fill="F2F2F2" w:themeFill="background1" w:themeFillShade="F2"/>
          </w:tcPr>
          <w:p w14:paraId="2DFF1D63" w14:textId="4BEC9DF9" w:rsidR="000855EA" w:rsidRPr="00D523F5" w:rsidRDefault="005D303B" w:rsidP="008401BE">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51</w:t>
            </w:r>
          </w:p>
        </w:tc>
        <w:tc>
          <w:tcPr>
            <w:tcW w:w="791" w:type="dxa"/>
            <w:tcBorders>
              <w:top w:val="nil"/>
              <w:bottom w:val="nil"/>
            </w:tcBorders>
            <w:shd w:val="clear" w:color="auto" w:fill="F2F2F2" w:themeFill="background1" w:themeFillShade="F2"/>
          </w:tcPr>
          <w:p w14:paraId="2F171F08" w14:textId="0B2F6887" w:rsidR="000855EA" w:rsidRPr="00D523F5" w:rsidRDefault="00FA54DB"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0 - 0</w:t>
            </w:r>
          </w:p>
        </w:tc>
        <w:tc>
          <w:tcPr>
            <w:tcW w:w="897" w:type="dxa"/>
            <w:tcBorders>
              <w:top w:val="nil"/>
              <w:bottom w:val="nil"/>
            </w:tcBorders>
            <w:shd w:val="clear" w:color="auto" w:fill="F2F2F2" w:themeFill="background1" w:themeFillShade="F2"/>
          </w:tcPr>
          <w:p w14:paraId="250E34FF" w14:textId="39439FCD" w:rsidR="000855EA" w:rsidRPr="00D523F5" w:rsidRDefault="005B3F0E"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0 - 0</w:t>
            </w:r>
          </w:p>
        </w:tc>
        <w:tc>
          <w:tcPr>
            <w:tcW w:w="1206" w:type="dxa"/>
            <w:tcBorders>
              <w:top w:val="nil"/>
              <w:bottom w:val="nil"/>
            </w:tcBorders>
            <w:shd w:val="clear" w:color="auto" w:fill="F2F2F2" w:themeFill="background1" w:themeFillShade="F2"/>
          </w:tcPr>
          <w:p w14:paraId="2D13F23B" w14:textId="7228515B" w:rsidR="000855EA" w:rsidRPr="00D523F5" w:rsidRDefault="005D303B"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12 - 23.5</w:t>
            </w:r>
          </w:p>
        </w:tc>
        <w:tc>
          <w:tcPr>
            <w:tcW w:w="1405" w:type="dxa"/>
            <w:tcBorders>
              <w:top w:val="nil"/>
              <w:bottom w:val="nil"/>
            </w:tcBorders>
            <w:shd w:val="clear" w:color="auto" w:fill="F2F2F2" w:themeFill="background1" w:themeFillShade="F2"/>
          </w:tcPr>
          <w:p w14:paraId="714081DF" w14:textId="3BF7B143" w:rsidR="000855EA" w:rsidRPr="00D523F5" w:rsidRDefault="005D303B"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18 - 35.3</w:t>
            </w:r>
          </w:p>
        </w:tc>
        <w:tc>
          <w:tcPr>
            <w:tcW w:w="1025" w:type="dxa"/>
            <w:tcBorders>
              <w:top w:val="nil"/>
              <w:bottom w:val="nil"/>
            </w:tcBorders>
            <w:shd w:val="clear" w:color="auto" w:fill="F2F2F2" w:themeFill="background1" w:themeFillShade="F2"/>
          </w:tcPr>
          <w:p w14:paraId="52C329F1" w14:textId="5752C6B0" w:rsidR="000855EA" w:rsidRPr="00D523F5" w:rsidRDefault="005D303B"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1 - 2</w:t>
            </w:r>
          </w:p>
        </w:tc>
        <w:tc>
          <w:tcPr>
            <w:tcW w:w="1469" w:type="dxa"/>
            <w:tcBorders>
              <w:top w:val="nil"/>
              <w:bottom w:val="nil"/>
            </w:tcBorders>
            <w:shd w:val="clear" w:color="auto" w:fill="F2F2F2" w:themeFill="background1" w:themeFillShade="F2"/>
          </w:tcPr>
          <w:p w14:paraId="242CEBFA" w14:textId="32DA9A25" w:rsidR="000855EA" w:rsidRPr="00D523F5" w:rsidRDefault="5782B251"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6 - 11.8</w:t>
            </w:r>
          </w:p>
        </w:tc>
        <w:tc>
          <w:tcPr>
            <w:tcW w:w="1275" w:type="dxa"/>
            <w:tcBorders>
              <w:top w:val="nil"/>
              <w:bottom w:val="nil"/>
            </w:tcBorders>
            <w:shd w:val="clear" w:color="auto" w:fill="F2F2F2" w:themeFill="background1" w:themeFillShade="F2"/>
          </w:tcPr>
          <w:p w14:paraId="6A659F19" w14:textId="6155EB21" w:rsidR="000855EA" w:rsidRPr="00D523F5" w:rsidRDefault="005D303B"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14 - 27.5</w:t>
            </w:r>
          </w:p>
        </w:tc>
      </w:tr>
      <w:tr w:rsidR="008401BE" w:rsidRPr="00D523F5" w14:paraId="5916CA73" w14:textId="77777777" w:rsidTr="008401BE">
        <w:trPr>
          <w:trHeight w:val="320"/>
        </w:trPr>
        <w:tc>
          <w:tcPr>
            <w:tcW w:w="738" w:type="dxa"/>
            <w:vMerge w:val="restart"/>
            <w:tcBorders>
              <w:top w:val="nil"/>
              <w:bottom w:val="nil"/>
            </w:tcBorders>
            <w:vAlign w:val="center"/>
          </w:tcPr>
          <w:p w14:paraId="2B6591A2" w14:textId="6376F274" w:rsidR="000855EA" w:rsidRPr="00D523F5" w:rsidRDefault="005D303B" w:rsidP="008401BE">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II</w:t>
            </w:r>
          </w:p>
        </w:tc>
        <w:tc>
          <w:tcPr>
            <w:tcW w:w="833" w:type="dxa"/>
            <w:tcBorders>
              <w:top w:val="nil"/>
              <w:bottom w:val="nil"/>
            </w:tcBorders>
          </w:tcPr>
          <w:p w14:paraId="7290AC6B" w14:textId="77777777" w:rsidR="000855EA" w:rsidRPr="00D523F5" w:rsidRDefault="5782B251" w:rsidP="008401BE">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Fem</w:t>
            </w:r>
          </w:p>
        </w:tc>
        <w:tc>
          <w:tcPr>
            <w:tcW w:w="791" w:type="dxa"/>
            <w:tcBorders>
              <w:top w:val="nil"/>
              <w:bottom w:val="nil"/>
            </w:tcBorders>
          </w:tcPr>
          <w:p w14:paraId="33338A65" w14:textId="49A2002C" w:rsidR="000855EA" w:rsidRPr="00D523F5" w:rsidRDefault="5782B251"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2 - 2.2</w:t>
            </w:r>
          </w:p>
        </w:tc>
        <w:tc>
          <w:tcPr>
            <w:tcW w:w="897" w:type="dxa"/>
            <w:tcBorders>
              <w:top w:val="nil"/>
              <w:bottom w:val="nil"/>
            </w:tcBorders>
          </w:tcPr>
          <w:p w14:paraId="5B511264" w14:textId="3E769A5A" w:rsidR="000855EA" w:rsidRPr="00D523F5" w:rsidRDefault="5782B251"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1 - 1.1</w:t>
            </w:r>
          </w:p>
        </w:tc>
        <w:tc>
          <w:tcPr>
            <w:tcW w:w="1206" w:type="dxa"/>
            <w:tcBorders>
              <w:top w:val="nil"/>
              <w:bottom w:val="nil"/>
            </w:tcBorders>
          </w:tcPr>
          <w:p w14:paraId="503B6E07" w14:textId="5A818162" w:rsidR="000855EA" w:rsidRPr="00D523F5" w:rsidRDefault="5782B251"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15 - 16.9</w:t>
            </w:r>
          </w:p>
        </w:tc>
        <w:tc>
          <w:tcPr>
            <w:tcW w:w="1405" w:type="dxa"/>
            <w:tcBorders>
              <w:top w:val="nil"/>
              <w:bottom w:val="nil"/>
            </w:tcBorders>
          </w:tcPr>
          <w:p w14:paraId="12F8EB5F" w14:textId="785F4C31" w:rsidR="000855EA" w:rsidRPr="00D523F5" w:rsidRDefault="5782B251"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21 - 23.6</w:t>
            </w:r>
          </w:p>
        </w:tc>
        <w:tc>
          <w:tcPr>
            <w:tcW w:w="1025" w:type="dxa"/>
            <w:tcBorders>
              <w:top w:val="nil"/>
              <w:bottom w:val="nil"/>
            </w:tcBorders>
          </w:tcPr>
          <w:p w14:paraId="726A5368" w14:textId="047329F3" w:rsidR="000855EA" w:rsidRPr="00D523F5" w:rsidRDefault="5782B251"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1 - 1.1</w:t>
            </w:r>
          </w:p>
        </w:tc>
        <w:tc>
          <w:tcPr>
            <w:tcW w:w="1469" w:type="dxa"/>
            <w:tcBorders>
              <w:top w:val="nil"/>
              <w:bottom w:val="nil"/>
            </w:tcBorders>
          </w:tcPr>
          <w:p w14:paraId="740EA9F3" w14:textId="61B76F82" w:rsidR="000855EA" w:rsidRPr="00D523F5" w:rsidRDefault="5782B251"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19 - 21.3</w:t>
            </w:r>
          </w:p>
        </w:tc>
        <w:tc>
          <w:tcPr>
            <w:tcW w:w="1275" w:type="dxa"/>
            <w:tcBorders>
              <w:top w:val="nil"/>
              <w:bottom w:val="nil"/>
            </w:tcBorders>
          </w:tcPr>
          <w:p w14:paraId="719AC224" w14:textId="3A0C1E59" w:rsidR="000855EA" w:rsidRPr="00D523F5" w:rsidRDefault="5782B251"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11 - 12.4</w:t>
            </w:r>
          </w:p>
        </w:tc>
      </w:tr>
      <w:tr w:rsidR="008401BE" w:rsidRPr="00D523F5" w14:paraId="2815C607" w14:textId="77777777" w:rsidTr="008401BE">
        <w:trPr>
          <w:trHeight w:val="320"/>
        </w:trPr>
        <w:tc>
          <w:tcPr>
            <w:tcW w:w="738" w:type="dxa"/>
            <w:vMerge/>
            <w:tcBorders>
              <w:top w:val="nil"/>
              <w:bottom w:val="nil"/>
            </w:tcBorders>
          </w:tcPr>
          <w:p w14:paraId="5A6182DB" w14:textId="77777777" w:rsidR="000855EA" w:rsidRPr="00D523F5" w:rsidRDefault="000855EA" w:rsidP="008401BE">
            <w:pPr>
              <w:autoSpaceDE w:val="0"/>
              <w:autoSpaceDN w:val="0"/>
              <w:adjustRightInd w:val="0"/>
              <w:spacing w:line="276" w:lineRule="auto"/>
              <w:jc w:val="center"/>
              <w:rPr>
                <w:rFonts w:ascii="Times New Roman" w:hAnsi="Times New Roman" w:cs="Times New Roman"/>
                <w:sz w:val="18"/>
                <w:szCs w:val="18"/>
              </w:rPr>
            </w:pPr>
          </w:p>
        </w:tc>
        <w:tc>
          <w:tcPr>
            <w:tcW w:w="833" w:type="dxa"/>
            <w:tcBorders>
              <w:top w:val="nil"/>
              <w:bottom w:val="nil"/>
            </w:tcBorders>
          </w:tcPr>
          <w:p w14:paraId="69E5E6AB" w14:textId="77777777" w:rsidR="000855EA" w:rsidRPr="00D523F5" w:rsidRDefault="5782B251" w:rsidP="008401BE">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Male</w:t>
            </w:r>
          </w:p>
        </w:tc>
        <w:tc>
          <w:tcPr>
            <w:tcW w:w="791" w:type="dxa"/>
            <w:tcBorders>
              <w:top w:val="nil"/>
              <w:bottom w:val="nil"/>
            </w:tcBorders>
          </w:tcPr>
          <w:p w14:paraId="33CF2987" w14:textId="3CFBF7B1" w:rsidR="000855EA" w:rsidRPr="00D523F5" w:rsidRDefault="00FA54DB"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1 - 1.1</w:t>
            </w:r>
          </w:p>
        </w:tc>
        <w:tc>
          <w:tcPr>
            <w:tcW w:w="897" w:type="dxa"/>
            <w:tcBorders>
              <w:top w:val="nil"/>
              <w:bottom w:val="nil"/>
            </w:tcBorders>
          </w:tcPr>
          <w:p w14:paraId="2D79001A" w14:textId="029BF110" w:rsidR="000855EA" w:rsidRPr="00D523F5" w:rsidRDefault="5782B251"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0 - 0</w:t>
            </w:r>
          </w:p>
        </w:tc>
        <w:tc>
          <w:tcPr>
            <w:tcW w:w="1206" w:type="dxa"/>
            <w:tcBorders>
              <w:top w:val="nil"/>
              <w:bottom w:val="nil"/>
            </w:tcBorders>
          </w:tcPr>
          <w:p w14:paraId="1605BA0B" w14:textId="288203C0" w:rsidR="000855EA" w:rsidRPr="00D523F5" w:rsidRDefault="5782B251"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2 - 2.2</w:t>
            </w:r>
          </w:p>
        </w:tc>
        <w:tc>
          <w:tcPr>
            <w:tcW w:w="1405" w:type="dxa"/>
            <w:tcBorders>
              <w:top w:val="nil"/>
              <w:bottom w:val="nil"/>
            </w:tcBorders>
          </w:tcPr>
          <w:p w14:paraId="74BEEE3E" w14:textId="2B89CEA9" w:rsidR="000855EA" w:rsidRPr="00D523F5" w:rsidRDefault="5782B251"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5 - 5.6</w:t>
            </w:r>
          </w:p>
        </w:tc>
        <w:tc>
          <w:tcPr>
            <w:tcW w:w="1025" w:type="dxa"/>
            <w:tcBorders>
              <w:top w:val="nil"/>
              <w:bottom w:val="nil"/>
            </w:tcBorders>
          </w:tcPr>
          <w:p w14:paraId="5BC6ADD8" w14:textId="4104C54E" w:rsidR="000855EA" w:rsidRPr="00D523F5" w:rsidRDefault="5782B251"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1 - 1.1</w:t>
            </w:r>
          </w:p>
        </w:tc>
        <w:tc>
          <w:tcPr>
            <w:tcW w:w="1469" w:type="dxa"/>
            <w:tcBorders>
              <w:top w:val="nil"/>
              <w:bottom w:val="nil"/>
            </w:tcBorders>
          </w:tcPr>
          <w:p w14:paraId="700811E8" w14:textId="24C8FD99" w:rsidR="000855EA" w:rsidRPr="00D523F5" w:rsidRDefault="5782B251"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7 - 7.9</w:t>
            </w:r>
          </w:p>
        </w:tc>
        <w:tc>
          <w:tcPr>
            <w:tcW w:w="1275" w:type="dxa"/>
            <w:tcBorders>
              <w:top w:val="nil"/>
              <w:bottom w:val="nil"/>
            </w:tcBorders>
          </w:tcPr>
          <w:p w14:paraId="00A3D457" w14:textId="4D243D94" w:rsidR="000855EA" w:rsidRPr="00D523F5" w:rsidRDefault="5782B251"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3 - 3.4</w:t>
            </w:r>
          </w:p>
        </w:tc>
      </w:tr>
      <w:tr w:rsidR="008401BE" w:rsidRPr="00D523F5" w14:paraId="37C6FE49" w14:textId="77777777" w:rsidTr="008401BE">
        <w:trPr>
          <w:trHeight w:val="320"/>
        </w:trPr>
        <w:tc>
          <w:tcPr>
            <w:tcW w:w="738" w:type="dxa"/>
            <w:tcBorders>
              <w:top w:val="nil"/>
            </w:tcBorders>
            <w:shd w:val="clear" w:color="auto" w:fill="F2F2F2" w:themeFill="background1" w:themeFillShade="F2"/>
          </w:tcPr>
          <w:p w14:paraId="665ACBC4" w14:textId="77777777" w:rsidR="000855EA" w:rsidRPr="00D523F5" w:rsidRDefault="5782B251" w:rsidP="008401BE">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Total</w:t>
            </w:r>
          </w:p>
        </w:tc>
        <w:tc>
          <w:tcPr>
            <w:tcW w:w="833" w:type="dxa"/>
            <w:tcBorders>
              <w:top w:val="nil"/>
            </w:tcBorders>
            <w:shd w:val="clear" w:color="auto" w:fill="F2F2F2" w:themeFill="background1" w:themeFillShade="F2"/>
          </w:tcPr>
          <w:p w14:paraId="4447FFA6" w14:textId="085560B2" w:rsidR="000855EA" w:rsidRPr="00D523F5" w:rsidRDefault="5782B251" w:rsidP="008401BE">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89</w:t>
            </w:r>
          </w:p>
        </w:tc>
        <w:tc>
          <w:tcPr>
            <w:tcW w:w="791" w:type="dxa"/>
            <w:tcBorders>
              <w:top w:val="nil"/>
            </w:tcBorders>
            <w:shd w:val="clear" w:color="auto" w:fill="F2F2F2" w:themeFill="background1" w:themeFillShade="F2"/>
          </w:tcPr>
          <w:p w14:paraId="19275295" w14:textId="025B59D8" w:rsidR="000855EA" w:rsidRPr="00D523F5" w:rsidRDefault="5782B251"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3 - 3.4</w:t>
            </w:r>
          </w:p>
        </w:tc>
        <w:tc>
          <w:tcPr>
            <w:tcW w:w="897" w:type="dxa"/>
            <w:tcBorders>
              <w:top w:val="nil"/>
            </w:tcBorders>
            <w:shd w:val="clear" w:color="auto" w:fill="F2F2F2" w:themeFill="background1" w:themeFillShade="F2"/>
          </w:tcPr>
          <w:p w14:paraId="1497D85A" w14:textId="5A621328" w:rsidR="000855EA" w:rsidRPr="00D523F5" w:rsidRDefault="5782B251"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1 - 1.1</w:t>
            </w:r>
          </w:p>
        </w:tc>
        <w:tc>
          <w:tcPr>
            <w:tcW w:w="1206" w:type="dxa"/>
            <w:tcBorders>
              <w:top w:val="nil"/>
            </w:tcBorders>
            <w:shd w:val="clear" w:color="auto" w:fill="F2F2F2" w:themeFill="background1" w:themeFillShade="F2"/>
          </w:tcPr>
          <w:p w14:paraId="2053AD58" w14:textId="48D55D95" w:rsidR="000855EA" w:rsidRPr="00D523F5" w:rsidRDefault="5782B251"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17 - 19.1</w:t>
            </w:r>
          </w:p>
        </w:tc>
        <w:tc>
          <w:tcPr>
            <w:tcW w:w="1405" w:type="dxa"/>
            <w:tcBorders>
              <w:top w:val="nil"/>
            </w:tcBorders>
            <w:shd w:val="clear" w:color="auto" w:fill="F2F2F2" w:themeFill="background1" w:themeFillShade="F2"/>
          </w:tcPr>
          <w:p w14:paraId="452DC8BC" w14:textId="4A4EBD50" w:rsidR="000855EA" w:rsidRPr="00D523F5" w:rsidRDefault="5782B251"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26 - 29.2</w:t>
            </w:r>
          </w:p>
        </w:tc>
        <w:tc>
          <w:tcPr>
            <w:tcW w:w="1025" w:type="dxa"/>
            <w:tcBorders>
              <w:top w:val="nil"/>
            </w:tcBorders>
            <w:shd w:val="clear" w:color="auto" w:fill="F2F2F2" w:themeFill="background1" w:themeFillShade="F2"/>
          </w:tcPr>
          <w:p w14:paraId="087A9DE1" w14:textId="215FBB0E" w:rsidR="000855EA" w:rsidRPr="00D523F5" w:rsidRDefault="00A73DE1"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2 - 2.2</w:t>
            </w:r>
          </w:p>
        </w:tc>
        <w:tc>
          <w:tcPr>
            <w:tcW w:w="1469" w:type="dxa"/>
            <w:tcBorders>
              <w:top w:val="nil"/>
            </w:tcBorders>
            <w:shd w:val="clear" w:color="auto" w:fill="F2F2F2" w:themeFill="background1" w:themeFillShade="F2"/>
          </w:tcPr>
          <w:p w14:paraId="63078273" w14:textId="0A873805" w:rsidR="000855EA" w:rsidRPr="00D523F5" w:rsidRDefault="5782B251"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26 - 29.2</w:t>
            </w:r>
          </w:p>
        </w:tc>
        <w:tc>
          <w:tcPr>
            <w:tcW w:w="1275" w:type="dxa"/>
            <w:tcBorders>
              <w:top w:val="nil"/>
            </w:tcBorders>
            <w:shd w:val="clear" w:color="auto" w:fill="F2F2F2" w:themeFill="background1" w:themeFillShade="F2"/>
          </w:tcPr>
          <w:p w14:paraId="32245B15" w14:textId="4E285293" w:rsidR="000855EA" w:rsidRPr="00D523F5" w:rsidRDefault="5782B251" w:rsidP="00A479AF">
            <w:pPr>
              <w:autoSpaceDE w:val="0"/>
              <w:autoSpaceDN w:val="0"/>
              <w:adjustRightInd w:val="0"/>
              <w:spacing w:line="276" w:lineRule="auto"/>
              <w:jc w:val="center"/>
              <w:rPr>
                <w:rFonts w:ascii="Times New Roman" w:hAnsi="Times New Roman" w:cs="Times New Roman"/>
                <w:sz w:val="18"/>
                <w:szCs w:val="18"/>
              </w:rPr>
            </w:pPr>
            <w:r w:rsidRPr="00D523F5">
              <w:rPr>
                <w:rFonts w:ascii="Times New Roman" w:hAnsi="Times New Roman"/>
                <w:sz w:val="18"/>
                <w:szCs w:val="18"/>
              </w:rPr>
              <w:t>14 - 15.7</w:t>
            </w:r>
          </w:p>
        </w:tc>
      </w:tr>
    </w:tbl>
    <w:p w14:paraId="7D43B957" w14:textId="71801C8A" w:rsidR="00BA478C" w:rsidRPr="00D523F5" w:rsidRDefault="00BA478C" w:rsidP="007B5211">
      <w:pPr>
        <w:spacing w:before="30" w:line="360" w:lineRule="auto"/>
        <w:jc w:val="both"/>
        <w:rPr>
          <w:rFonts w:ascii="Times New Roman" w:hAnsi="Times New Roman" w:cs="Times New Roman"/>
          <w:sz w:val="24"/>
          <w:szCs w:val="24"/>
        </w:rPr>
      </w:pPr>
    </w:p>
    <w:p w14:paraId="6CCCE7D4" w14:textId="77777777" w:rsidR="009F6B2A" w:rsidRPr="00D523F5" w:rsidRDefault="009F6B2A" w:rsidP="00CD47FC">
      <w:pPr>
        <w:spacing w:after="0" w:line="276" w:lineRule="auto"/>
        <w:jc w:val="both"/>
        <w:rPr>
          <w:rFonts w:ascii="Times New Roman" w:eastAsia="Times New Roman" w:hAnsi="Times New Roman" w:cs="Times New Roman"/>
          <w:b/>
          <w:bCs/>
          <w:sz w:val="24"/>
          <w:szCs w:val="24"/>
        </w:rPr>
        <w:sectPr w:rsidR="009F6B2A" w:rsidRPr="00D523F5" w:rsidSect="00EA279F">
          <w:type w:val="continuous"/>
          <w:pgSz w:w="11906" w:h="16838"/>
          <w:pgMar w:top="1701" w:right="1134" w:bottom="1701" w:left="1134" w:header="709" w:footer="709" w:gutter="0"/>
          <w:cols w:space="708"/>
          <w:titlePg/>
          <w:docGrid w:linePitch="360"/>
        </w:sectPr>
      </w:pPr>
    </w:p>
    <w:p w14:paraId="4BB96522" w14:textId="58A70AE7" w:rsidR="003045DC" w:rsidRPr="00D523F5" w:rsidRDefault="00BB675E" w:rsidP="008401BE">
      <w:pPr>
        <w:widowControl w:val="0"/>
        <w:spacing w:after="0" w:line="276" w:lineRule="auto"/>
        <w:ind w:firstLine="567"/>
        <w:jc w:val="both"/>
        <w:rPr>
          <w:rFonts w:ascii="Times New Roman" w:hAnsi="Times New Roman" w:cs="Times New Roman"/>
          <w:sz w:val="24"/>
          <w:szCs w:val="24"/>
        </w:rPr>
      </w:pPr>
      <w:r w:rsidRPr="00D523F5">
        <w:rPr>
          <w:rFonts w:ascii="Times New Roman" w:hAnsi="Times New Roman"/>
          <w:sz w:val="24"/>
          <w:szCs w:val="24"/>
        </w:rPr>
        <w:t xml:space="preserve">Prado </w:t>
      </w:r>
      <w:r w:rsidRPr="00D523F5">
        <w:rPr>
          <w:rFonts w:ascii="Times New Roman" w:hAnsi="Times New Roman"/>
          <w:i/>
          <w:color w:val="231F20"/>
          <w:sz w:val="24"/>
          <w:szCs w:val="24"/>
        </w:rPr>
        <w:t xml:space="preserve">et </w:t>
      </w:r>
      <w:r w:rsidRPr="00B31C2D">
        <w:rPr>
          <w:rFonts w:ascii="Times New Roman" w:hAnsi="Times New Roman"/>
          <w:i/>
          <w:color w:val="231F20"/>
          <w:sz w:val="24"/>
          <w:szCs w:val="24"/>
        </w:rPr>
        <w:t>al.</w:t>
      </w:r>
      <w:r w:rsidRPr="00B31C2D">
        <w:rPr>
          <w:rFonts w:ascii="Times New Roman" w:hAnsi="Times New Roman"/>
          <w:sz w:val="24"/>
          <w:szCs w:val="24"/>
          <w:vertAlign w:val="superscript"/>
        </w:rPr>
        <w:t xml:space="preserve">5 </w:t>
      </w:r>
      <w:r w:rsidRPr="00B31C2D">
        <w:rPr>
          <w:rFonts w:ascii="Times New Roman" w:hAnsi="Times New Roman"/>
          <w:sz w:val="24"/>
          <w:szCs w:val="24"/>
        </w:rPr>
        <w:t>warned that</w:t>
      </w:r>
      <w:r w:rsidRPr="00D523F5">
        <w:rPr>
          <w:rFonts w:ascii="Times New Roman" w:hAnsi="Times New Roman"/>
          <w:sz w:val="24"/>
          <w:szCs w:val="24"/>
        </w:rPr>
        <w:t xml:space="preserve"> the traditional model does not consider the needs of SUS and educates professionals who are unprepared to deal with their reality, who have not acquired a critical-reflective profile and were incapable of developing work in groups.</w:t>
      </w:r>
      <w:r w:rsidRPr="00D523F5">
        <w:rPr>
          <w:rFonts w:ascii="Times New Roman" w:hAnsi="Times New Roman"/>
          <w:b/>
          <w:sz w:val="24"/>
          <w:szCs w:val="24"/>
        </w:rPr>
        <w:t xml:space="preserve"> </w:t>
      </w:r>
      <w:r w:rsidRPr="00D523F5">
        <w:rPr>
          <w:rFonts w:ascii="Times New Roman" w:hAnsi="Times New Roman"/>
          <w:sz w:val="24"/>
          <w:szCs w:val="24"/>
        </w:rPr>
        <w:t xml:space="preserve">With the purpose of providing more humanized attendance to the population and application of professional activity based on evidence, the authors expect that the teaching-learning process may </w:t>
      </w:r>
      <w:r w:rsidR="005D6460">
        <w:rPr>
          <w:rFonts w:ascii="Times New Roman" w:hAnsi="Times New Roman"/>
          <w:sz w:val="24"/>
          <w:szCs w:val="24"/>
        </w:rPr>
        <w:t xml:space="preserve">form </w:t>
      </w:r>
      <w:r w:rsidRPr="00D523F5">
        <w:rPr>
          <w:rFonts w:ascii="Times New Roman" w:hAnsi="Times New Roman"/>
          <w:sz w:val="24"/>
          <w:szCs w:val="24"/>
        </w:rPr>
        <w:t>active and independent</w:t>
      </w:r>
      <w:r w:rsidR="005D6460">
        <w:rPr>
          <w:rFonts w:ascii="Times New Roman" w:hAnsi="Times New Roman"/>
          <w:sz w:val="24"/>
          <w:szCs w:val="24"/>
        </w:rPr>
        <w:t xml:space="preserve"> professionals</w:t>
      </w:r>
      <w:r w:rsidRPr="00D523F5">
        <w:rPr>
          <w:rFonts w:ascii="Times New Roman" w:hAnsi="Times New Roman"/>
          <w:sz w:val="24"/>
          <w:szCs w:val="24"/>
        </w:rPr>
        <w:t xml:space="preserve">, leading to overcoming the distance between theory and practice, placing value on </w:t>
      </w:r>
      <w:r w:rsidR="005957F6" w:rsidRPr="005957F6">
        <w:rPr>
          <w:rFonts w:ascii="Times New Roman" w:hAnsi="Times New Roman"/>
          <w:sz w:val="24"/>
          <w:szCs w:val="24"/>
        </w:rPr>
        <w:t>articulated</w:t>
      </w:r>
      <w:r w:rsidR="005957F6" w:rsidRPr="00D523F5">
        <w:rPr>
          <w:rFonts w:ascii="Times New Roman" w:hAnsi="Times New Roman"/>
          <w:sz w:val="24"/>
          <w:szCs w:val="24"/>
        </w:rPr>
        <w:t xml:space="preserve"> </w:t>
      </w:r>
      <w:r w:rsidRPr="00D523F5">
        <w:rPr>
          <w:rFonts w:ascii="Times New Roman" w:hAnsi="Times New Roman"/>
          <w:sz w:val="24"/>
          <w:szCs w:val="24"/>
        </w:rPr>
        <w:t xml:space="preserve">work between the health service and </w:t>
      </w:r>
      <w:r w:rsidRPr="005957F6">
        <w:rPr>
          <w:rFonts w:ascii="Times New Roman" w:hAnsi="Times New Roman"/>
          <w:sz w:val="24"/>
          <w:szCs w:val="24"/>
        </w:rPr>
        <w:t>community</w:t>
      </w:r>
      <w:r w:rsidRPr="005957F6">
        <w:rPr>
          <w:rFonts w:ascii="Times New Roman" w:hAnsi="Times New Roman"/>
          <w:sz w:val="24"/>
          <w:szCs w:val="24"/>
          <w:vertAlign w:val="superscript"/>
        </w:rPr>
        <w:t>22</w:t>
      </w:r>
      <w:r w:rsidRPr="005957F6">
        <w:rPr>
          <w:rFonts w:ascii="Times New Roman" w:hAnsi="Times New Roman"/>
          <w:sz w:val="24"/>
          <w:szCs w:val="24"/>
        </w:rPr>
        <w:t>.</w:t>
      </w:r>
    </w:p>
    <w:p w14:paraId="06278818" w14:textId="74793615" w:rsidR="00126EE3" w:rsidRPr="00D523F5" w:rsidRDefault="00126EE3" w:rsidP="008401BE">
      <w:pPr>
        <w:widowControl w:val="0"/>
        <w:autoSpaceDE w:val="0"/>
        <w:autoSpaceDN w:val="0"/>
        <w:adjustRightInd w:val="0"/>
        <w:spacing w:after="0" w:line="276" w:lineRule="auto"/>
        <w:ind w:firstLine="567"/>
        <w:jc w:val="both"/>
        <w:rPr>
          <w:rFonts w:ascii="Times New Roman" w:eastAsia="Times New Roman" w:hAnsi="Times New Roman" w:cs="Times New Roman"/>
          <w:color w:val="000000" w:themeColor="text1"/>
          <w:sz w:val="24"/>
          <w:szCs w:val="24"/>
        </w:rPr>
      </w:pPr>
      <w:r w:rsidRPr="00D523F5">
        <w:rPr>
          <w:rFonts w:ascii="Times New Roman" w:hAnsi="Times New Roman"/>
          <w:color w:val="000000" w:themeColor="text1"/>
          <w:sz w:val="24"/>
          <w:szCs w:val="24"/>
        </w:rPr>
        <w:t>In this context participation of the students was an important aspect. The results revealed that 14 student in each group did not conclude the activities proposed, because they did not hand in the final report on activities.</w:t>
      </w:r>
      <w:r w:rsidR="00B31C2D">
        <w:rPr>
          <w:rFonts w:ascii="Times New Roman" w:hAnsi="Times New Roman"/>
          <w:color w:val="000000" w:themeColor="text1"/>
          <w:sz w:val="24"/>
          <w:szCs w:val="24"/>
        </w:rPr>
        <w:t xml:space="preserve"> </w:t>
      </w:r>
      <w:r w:rsidRPr="00D523F5">
        <w:rPr>
          <w:rFonts w:ascii="Times New Roman" w:hAnsi="Times New Roman"/>
          <w:color w:val="000000" w:themeColor="text1"/>
          <w:sz w:val="24"/>
          <w:szCs w:val="24"/>
        </w:rPr>
        <w:t xml:space="preserve">The percentages of students without report was lower (27.5%) in Group I, characterizing greater participation in Group II, however, it was clear that this aspect </w:t>
      </w:r>
      <w:r w:rsidRPr="00D523F5">
        <w:rPr>
          <w:rFonts w:ascii="Times New Roman" w:hAnsi="Times New Roman"/>
          <w:color w:val="000000" w:themeColor="text1"/>
          <w:sz w:val="24"/>
          <w:szCs w:val="24"/>
        </w:rPr>
        <w:t xml:space="preserve">still needs more attention, demonstrating that in spite of PI increasing participation in the classroom and in practical activities, it is still necessary to attribute grades for handing in written activities. </w:t>
      </w:r>
    </w:p>
    <w:p w14:paraId="2C9EE0D0" w14:textId="2E0B2EA1" w:rsidR="00CF2721" w:rsidRPr="00D523F5" w:rsidRDefault="00CF2721" w:rsidP="008401BE">
      <w:pPr>
        <w:widowControl w:val="0"/>
        <w:spacing w:after="0" w:line="276" w:lineRule="auto"/>
        <w:ind w:firstLine="567"/>
        <w:jc w:val="both"/>
        <w:rPr>
          <w:rFonts w:ascii="Times New Roman" w:hAnsi="Times New Roman" w:cs="Times New Roman"/>
          <w:sz w:val="24"/>
          <w:szCs w:val="24"/>
        </w:rPr>
      </w:pPr>
      <w:r w:rsidRPr="00D523F5">
        <w:rPr>
          <w:rFonts w:ascii="Times New Roman" w:hAnsi="Times New Roman"/>
          <w:sz w:val="24"/>
          <w:szCs w:val="24"/>
        </w:rPr>
        <w:t>The AM are a challenge to educators, seeing that to make use of them, it is not only necessary to know the modes of operationalization, but also the principles of critical pedagogy, which delegates the role of mediator  to the professor in the teaching-learning process. Thus AMs have the function of leading students to observing reality and apprehending the content they extract from the themes presented</w:t>
      </w:r>
      <w:r w:rsidRPr="00D523F5">
        <w:rPr>
          <w:rFonts w:ascii="Times New Roman" w:hAnsi="Times New Roman"/>
          <w:sz w:val="24"/>
          <w:szCs w:val="24"/>
          <w:vertAlign w:val="superscript"/>
        </w:rPr>
        <w:t>4-6</w:t>
      </w:r>
      <w:r w:rsidRPr="00D523F5">
        <w:rPr>
          <w:rFonts w:ascii="Times New Roman" w:hAnsi="Times New Roman"/>
          <w:sz w:val="24"/>
          <w:szCs w:val="24"/>
        </w:rPr>
        <w:t>.</w:t>
      </w:r>
    </w:p>
    <w:p w14:paraId="6AEBC52B" w14:textId="78D51B7B" w:rsidR="00DE13AC" w:rsidRPr="00D523F5" w:rsidRDefault="00361BB1" w:rsidP="008401BE">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D523F5">
        <w:rPr>
          <w:rFonts w:ascii="Times New Roman" w:hAnsi="Times New Roman"/>
          <w:sz w:val="24"/>
          <w:szCs w:val="24"/>
        </w:rPr>
        <w:t>Sobral and Campos</w:t>
      </w:r>
      <w:r w:rsidRPr="00D523F5">
        <w:rPr>
          <w:rFonts w:ascii="Times New Roman" w:hAnsi="Times New Roman"/>
          <w:sz w:val="24"/>
          <w:szCs w:val="24"/>
          <w:vertAlign w:val="superscript"/>
        </w:rPr>
        <w:t>4</w:t>
      </w:r>
      <w:r w:rsidRPr="00D523F5">
        <w:rPr>
          <w:rFonts w:ascii="Times New Roman" w:hAnsi="Times New Roman"/>
          <w:sz w:val="24"/>
          <w:szCs w:val="24"/>
        </w:rPr>
        <w:t xml:space="preserve"> (2012) emphasized that it was necessary to be aware that the A</w:t>
      </w:r>
      <w:r w:rsidR="00D523F5">
        <w:rPr>
          <w:rFonts w:ascii="Times New Roman" w:hAnsi="Times New Roman"/>
          <w:sz w:val="24"/>
          <w:szCs w:val="24"/>
        </w:rPr>
        <w:t>M</w:t>
      </w:r>
      <w:r w:rsidRPr="00D523F5">
        <w:rPr>
          <w:rFonts w:ascii="Times New Roman" w:hAnsi="Times New Roman"/>
          <w:sz w:val="24"/>
          <w:szCs w:val="24"/>
        </w:rPr>
        <w:t xml:space="preserve">s are not a mere set of tools directed towards professional education or for educational actions in the health services.  This methodology demands a pedagogical activity based on </w:t>
      </w:r>
      <w:r w:rsidR="00D523F5" w:rsidRPr="00D523F5">
        <w:rPr>
          <w:rFonts w:ascii="Times New Roman" w:hAnsi="Times New Roman"/>
          <w:sz w:val="24"/>
          <w:szCs w:val="24"/>
        </w:rPr>
        <w:t>well-defined</w:t>
      </w:r>
      <w:r w:rsidRPr="00D523F5">
        <w:rPr>
          <w:rFonts w:ascii="Times New Roman" w:hAnsi="Times New Roman"/>
          <w:sz w:val="24"/>
          <w:szCs w:val="24"/>
        </w:rPr>
        <w:t xml:space="preserve"> objectives, considering its main </w:t>
      </w:r>
      <w:r w:rsidRPr="00D523F5">
        <w:rPr>
          <w:rFonts w:ascii="Times New Roman" w:hAnsi="Times New Roman"/>
          <w:sz w:val="24"/>
          <w:szCs w:val="24"/>
        </w:rPr>
        <w:lastRenderedPageBreak/>
        <w:t xml:space="preserve">characteristics: the subjects participate actively  in the teaching-learning process, seek knowledge and appropriate knowledge, reflect critically about that which they learned so that afterwards they perform actions and transform the reality in which they live.  </w:t>
      </w:r>
    </w:p>
    <w:p w14:paraId="29EE43D8" w14:textId="5497B6F7" w:rsidR="00E2105B" w:rsidRPr="00D523F5" w:rsidRDefault="00E2105B" w:rsidP="008401BE">
      <w:pPr>
        <w:widowControl w:val="0"/>
        <w:autoSpaceDE w:val="0"/>
        <w:autoSpaceDN w:val="0"/>
        <w:adjustRightInd w:val="0"/>
        <w:spacing w:after="0" w:line="276" w:lineRule="auto"/>
        <w:ind w:firstLine="567"/>
        <w:jc w:val="both"/>
        <w:rPr>
          <w:rFonts w:ascii="Times New Roman" w:hAnsi="Times New Roman" w:cs="Times New Roman"/>
          <w:color w:val="231F20"/>
          <w:sz w:val="24"/>
          <w:szCs w:val="24"/>
        </w:rPr>
      </w:pPr>
      <w:r w:rsidRPr="00D523F5">
        <w:rPr>
          <w:rFonts w:ascii="Times New Roman" w:hAnsi="Times New Roman"/>
          <w:color w:val="231F20"/>
          <w:sz w:val="24"/>
          <w:szCs w:val="24"/>
        </w:rPr>
        <w:t xml:space="preserve">Crouch </w:t>
      </w:r>
      <w:r w:rsidRPr="00D523F5">
        <w:rPr>
          <w:rFonts w:ascii="Times New Roman" w:hAnsi="Times New Roman"/>
          <w:i/>
          <w:color w:val="231F20"/>
          <w:sz w:val="24"/>
          <w:szCs w:val="24"/>
        </w:rPr>
        <w:t>et al.</w:t>
      </w:r>
      <w:r w:rsidRPr="00D523F5">
        <w:rPr>
          <w:rFonts w:ascii="Times New Roman" w:hAnsi="Times New Roman"/>
          <w:color w:val="231F20"/>
          <w:sz w:val="24"/>
          <w:szCs w:val="24"/>
          <w:vertAlign w:val="superscript"/>
        </w:rPr>
        <w:t>19</w:t>
      </w:r>
      <w:r w:rsidRPr="00D523F5">
        <w:rPr>
          <w:rFonts w:ascii="Times New Roman" w:hAnsi="Times New Roman"/>
          <w:color w:val="231F20"/>
          <w:sz w:val="24"/>
          <w:szCs w:val="24"/>
        </w:rPr>
        <w:t xml:space="preserve"> affirmed that it was  fundamental for the success of the PI method to </w:t>
      </w:r>
      <w:r w:rsidR="00D523F5" w:rsidRPr="00D523F5">
        <w:rPr>
          <w:rFonts w:ascii="Times New Roman" w:hAnsi="Times New Roman"/>
          <w:color w:val="231F20"/>
          <w:sz w:val="24"/>
          <w:szCs w:val="24"/>
        </w:rPr>
        <w:t>choose</w:t>
      </w:r>
      <w:r w:rsidRPr="00D523F5">
        <w:rPr>
          <w:rFonts w:ascii="Times New Roman" w:hAnsi="Times New Roman"/>
          <w:color w:val="231F20"/>
          <w:sz w:val="24"/>
          <w:szCs w:val="24"/>
        </w:rPr>
        <w:t xml:space="preserve"> conceptual tests with adequate levels of difficulty. The questions selected, according to the difficulty of the students, must approach a  single relevant concept. Moreover, they must not test memory.</w:t>
      </w:r>
    </w:p>
    <w:p w14:paraId="292AA8C5" w14:textId="13004BF5" w:rsidR="00B8039F" w:rsidRPr="00D523F5" w:rsidRDefault="00361BB1" w:rsidP="008401BE">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D523F5">
        <w:rPr>
          <w:rFonts w:ascii="Times New Roman" w:hAnsi="Times New Roman"/>
          <w:sz w:val="24"/>
          <w:szCs w:val="24"/>
        </w:rPr>
        <w:t>In addition to the number of correct outcomes in the activities proposed in the disciple, the greater quest by students, who had already obtained a pass grade in the discipline, for projects of initiation in research and monitoring was notable; in addition they sought projects associated with the discipline, such as the Academic League of Temporomandibular Dysfunction in partnership with the Physical Therapy Course at the São José Faculties. However, excessive concern about evaluation  is still notable among the students,  instead of them placing value on the acquisition of knowledge and mastery of the technique</w:t>
      </w:r>
      <w:r w:rsidRPr="00D523F5">
        <w:rPr>
          <w:rFonts w:ascii="Times New Roman" w:hAnsi="Times New Roman"/>
          <w:sz w:val="24"/>
          <w:szCs w:val="24"/>
          <w:vertAlign w:val="superscript"/>
        </w:rPr>
        <w:t>3</w:t>
      </w:r>
      <w:r w:rsidRPr="00B31C2D">
        <w:rPr>
          <w:rFonts w:ascii="Times New Roman" w:hAnsi="Times New Roman"/>
          <w:sz w:val="24"/>
          <w:szCs w:val="24"/>
        </w:rPr>
        <w:t>. I</w:t>
      </w:r>
      <w:r w:rsidRPr="00D523F5">
        <w:rPr>
          <w:rFonts w:ascii="Times New Roman" w:hAnsi="Times New Roman"/>
          <w:sz w:val="24"/>
          <w:szCs w:val="24"/>
        </w:rPr>
        <w:t xml:space="preserve">n this sense, it is necessary to use methodologies that perceive professional practice in view of the reality of persons who use the health service, and not only disciplines that are characterized by an exaggerated and voluminous content to be memorized and later </w:t>
      </w:r>
      <w:r w:rsidRPr="00B31C2D">
        <w:rPr>
          <w:rFonts w:ascii="Times New Roman" w:hAnsi="Times New Roman"/>
          <w:sz w:val="24"/>
          <w:szCs w:val="24"/>
        </w:rPr>
        <w:t>forgotten</w:t>
      </w:r>
      <w:r w:rsidRPr="00B31C2D">
        <w:rPr>
          <w:rFonts w:ascii="Times New Roman" w:hAnsi="Times New Roman"/>
          <w:sz w:val="24"/>
          <w:szCs w:val="24"/>
          <w:vertAlign w:val="superscript"/>
        </w:rPr>
        <w:t>24</w:t>
      </w:r>
      <w:r w:rsidRPr="00B31C2D">
        <w:rPr>
          <w:rFonts w:ascii="Times New Roman" w:hAnsi="Times New Roman"/>
          <w:sz w:val="24"/>
          <w:szCs w:val="24"/>
        </w:rPr>
        <w:t>.</w:t>
      </w:r>
    </w:p>
    <w:p w14:paraId="2F2C22D7" w14:textId="30EE0A05" w:rsidR="00361BB1" w:rsidRPr="00D523F5" w:rsidRDefault="00B8039F" w:rsidP="008401BE">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D523F5">
        <w:rPr>
          <w:rFonts w:ascii="Times New Roman" w:hAnsi="Times New Roman"/>
          <w:sz w:val="24"/>
          <w:szCs w:val="24"/>
        </w:rPr>
        <w:t>The demand for maturity and professional posture suited to the reality was confirmed in the observations of Super</w:t>
      </w:r>
      <w:r w:rsidRPr="00D523F5">
        <w:rPr>
          <w:rFonts w:ascii="Times New Roman" w:hAnsi="Times New Roman"/>
          <w:sz w:val="24"/>
          <w:szCs w:val="24"/>
          <w:vertAlign w:val="superscript"/>
        </w:rPr>
        <w:t>12</w:t>
      </w:r>
      <w:r w:rsidRPr="00D523F5">
        <w:rPr>
          <w:rFonts w:ascii="Times New Roman" w:hAnsi="Times New Roman"/>
          <w:sz w:val="24"/>
          <w:szCs w:val="24"/>
        </w:rPr>
        <w:t>, who used maturity to evaluate the stage of development of the career achieved by students of different ages and educational levels compared with the aptness for decision making</w:t>
      </w:r>
      <w:r w:rsidRPr="00B31C2D">
        <w:rPr>
          <w:rFonts w:ascii="Times New Roman" w:hAnsi="Times New Roman"/>
          <w:sz w:val="24"/>
          <w:szCs w:val="24"/>
        </w:rPr>
        <w:t>. T</w:t>
      </w:r>
      <w:r w:rsidRPr="00D523F5">
        <w:rPr>
          <w:rFonts w:ascii="Times New Roman" w:hAnsi="Times New Roman"/>
          <w:sz w:val="24"/>
          <w:szCs w:val="24"/>
        </w:rPr>
        <w:t xml:space="preserve">he skills, competences and attitudes of coping may not vary with age, considering the adaptability of the career, </w:t>
      </w:r>
      <w:r w:rsidRPr="00D523F5">
        <w:rPr>
          <w:rFonts w:ascii="Times New Roman" w:hAnsi="Times New Roman"/>
          <w:sz w:val="24"/>
          <w:szCs w:val="24"/>
        </w:rPr>
        <w:t>indicating balance between the world of work and personal space, in addition to the ability to seek and accept changes in roles of the career over the course of time</w:t>
      </w:r>
      <w:r w:rsidRPr="00D523F5">
        <w:rPr>
          <w:rFonts w:ascii="Times New Roman" w:hAnsi="Times New Roman"/>
          <w:sz w:val="24"/>
          <w:szCs w:val="24"/>
          <w:vertAlign w:val="superscript"/>
        </w:rPr>
        <w:t>12,13</w:t>
      </w:r>
      <w:r w:rsidRPr="00D523F5">
        <w:rPr>
          <w:rFonts w:ascii="Times New Roman" w:hAnsi="Times New Roman"/>
          <w:sz w:val="24"/>
          <w:szCs w:val="24"/>
        </w:rPr>
        <w:t>.</w:t>
      </w:r>
    </w:p>
    <w:p w14:paraId="24EE82DD" w14:textId="0FE3E6ED" w:rsidR="00B8039F" w:rsidRPr="00D523F5" w:rsidRDefault="00B8039F" w:rsidP="008401BE">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D523F5">
        <w:rPr>
          <w:rFonts w:ascii="Times New Roman" w:hAnsi="Times New Roman"/>
          <w:sz w:val="24"/>
          <w:szCs w:val="24"/>
        </w:rPr>
        <w:t xml:space="preserve">The dimensions of maturity proposed by </w:t>
      </w:r>
      <w:r w:rsidRPr="00B31C2D">
        <w:rPr>
          <w:rFonts w:ascii="Times New Roman" w:hAnsi="Times New Roman"/>
          <w:sz w:val="24"/>
          <w:szCs w:val="24"/>
        </w:rPr>
        <w:t>Super</w:t>
      </w:r>
      <w:r w:rsidRPr="00B31C2D">
        <w:rPr>
          <w:rFonts w:ascii="Times New Roman" w:hAnsi="Times New Roman"/>
          <w:sz w:val="24"/>
          <w:szCs w:val="24"/>
          <w:vertAlign w:val="superscript"/>
        </w:rPr>
        <w:t>12,13</w:t>
      </w:r>
      <w:r w:rsidRPr="00D523F5">
        <w:rPr>
          <w:rFonts w:ascii="Times New Roman" w:hAnsi="Times New Roman"/>
          <w:sz w:val="24"/>
          <w:szCs w:val="24"/>
        </w:rPr>
        <w:t xml:space="preserve"> would be: a) capacity for planning, being  also related to self-esteem; b) capacity for exploration; c) information about the world of work and the options offered; d) taking decisions, ability resulting from evaluation of the possibilities; and e) orientation to reality.</w:t>
      </w:r>
    </w:p>
    <w:p w14:paraId="31C61493" w14:textId="12AB9197" w:rsidR="00182E72" w:rsidRPr="00D523F5" w:rsidRDefault="009E5F95" w:rsidP="008401BE">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D523F5">
        <w:rPr>
          <w:rFonts w:ascii="Times New Roman" w:hAnsi="Times New Roman"/>
          <w:sz w:val="24"/>
          <w:szCs w:val="24"/>
        </w:rPr>
        <w:t>The set of these characteristics compose the readiness for making a decision or a condition of the individual for the necessary change of behavior in response to the demands pointed out by various studies</w:t>
      </w:r>
      <w:r w:rsidRPr="00D523F5">
        <w:rPr>
          <w:rFonts w:ascii="Times New Roman" w:hAnsi="Times New Roman"/>
          <w:sz w:val="24"/>
          <w:szCs w:val="24"/>
          <w:vertAlign w:val="superscript"/>
        </w:rPr>
        <w:t>7-</w:t>
      </w:r>
      <w:r w:rsidRPr="00B31C2D">
        <w:rPr>
          <w:rFonts w:ascii="Times New Roman" w:hAnsi="Times New Roman"/>
          <w:sz w:val="24"/>
          <w:szCs w:val="24"/>
          <w:vertAlign w:val="superscript"/>
        </w:rPr>
        <w:t>15</w:t>
      </w:r>
      <w:r w:rsidRPr="00B31C2D">
        <w:rPr>
          <w:rFonts w:ascii="Times New Roman" w:hAnsi="Times New Roman"/>
          <w:sz w:val="24"/>
          <w:szCs w:val="24"/>
        </w:rPr>
        <w:t xml:space="preserve">. </w:t>
      </w:r>
      <w:r w:rsidRPr="00D523F5">
        <w:rPr>
          <w:rFonts w:ascii="Times New Roman" w:hAnsi="Times New Roman"/>
          <w:sz w:val="24"/>
          <w:szCs w:val="24"/>
        </w:rPr>
        <w:t>The contribution of AMs to stimulating development of this behavior was clear.</w:t>
      </w:r>
    </w:p>
    <w:p w14:paraId="31B65066" w14:textId="30CC96DF" w:rsidR="00182E72" w:rsidRPr="00D523F5" w:rsidRDefault="00182E72" w:rsidP="008401BE">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D523F5">
        <w:rPr>
          <w:rFonts w:ascii="Times New Roman" w:hAnsi="Times New Roman"/>
          <w:color w:val="000000"/>
          <w:sz w:val="24"/>
          <w:szCs w:val="24"/>
        </w:rPr>
        <w:t xml:space="preserve"> In spite of the increase in the number of correct outcomes in the activities, a concentration of errors still remained in the stages of intermaxillary registration and compensation of wax</w:t>
      </w:r>
      <w:r w:rsidRPr="00B31C2D">
        <w:rPr>
          <w:rFonts w:ascii="Times New Roman" w:hAnsi="Times New Roman"/>
          <w:color w:val="000000"/>
          <w:sz w:val="24"/>
          <w:szCs w:val="24"/>
        </w:rPr>
        <w:t xml:space="preserve">. </w:t>
      </w:r>
      <w:r w:rsidRPr="00B31C2D">
        <w:rPr>
          <w:rFonts w:ascii="Times New Roman" w:hAnsi="Times New Roman"/>
          <w:sz w:val="24"/>
          <w:szCs w:val="24"/>
        </w:rPr>
        <w:t>T</w:t>
      </w:r>
      <w:r w:rsidRPr="00D523F5">
        <w:rPr>
          <w:rFonts w:ascii="Times New Roman" w:hAnsi="Times New Roman"/>
          <w:sz w:val="24"/>
          <w:szCs w:val="24"/>
        </w:rPr>
        <w:t>hese results suggested the need for specific didactic material for the understanding and reproduction of intermaxillary relations, directed towards students in transition from the theoretical cycle to the practical cycle; and implementation of teaching directed towards self-learning and a quest for autonomy of knowledge for the resolution of concrete problems encountered in daily activities.</w:t>
      </w:r>
    </w:p>
    <w:p w14:paraId="540B4641" w14:textId="149255D0" w:rsidR="00984843" w:rsidRPr="00D523F5" w:rsidRDefault="00984843" w:rsidP="008401BE">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vertAlign w:val="superscript"/>
        </w:rPr>
      </w:pPr>
      <w:r w:rsidRPr="00D523F5">
        <w:rPr>
          <w:rFonts w:ascii="Times New Roman" w:hAnsi="Times New Roman"/>
          <w:sz w:val="24"/>
          <w:szCs w:val="24"/>
        </w:rPr>
        <w:t xml:space="preserve">Therefore, the use of AMs demands certain resources, delegating to the Higher Education Institutions the task of preparing the instruments necessary for their application and together with the professors and students, promote a culture of responsibility; that is, involve the academic community in the principles of the methodology. Thus, students and professors have to be made aware of the responsibility of teaching the theoretical content and cultivating in students the development of reflection based on the results of </w:t>
      </w:r>
      <w:r w:rsidRPr="00D523F5">
        <w:rPr>
          <w:rFonts w:ascii="Times New Roman" w:hAnsi="Times New Roman"/>
          <w:sz w:val="24"/>
          <w:szCs w:val="24"/>
        </w:rPr>
        <w:lastRenderedPageBreak/>
        <w:t>scientific researches</w:t>
      </w:r>
      <w:r w:rsidRPr="00D523F5">
        <w:rPr>
          <w:rFonts w:ascii="Times New Roman" w:hAnsi="Times New Roman"/>
          <w:sz w:val="24"/>
          <w:szCs w:val="24"/>
          <w:vertAlign w:val="superscript"/>
        </w:rPr>
        <w:t>3</w:t>
      </w:r>
      <w:r w:rsidRPr="00D523F5">
        <w:rPr>
          <w:rFonts w:ascii="Times New Roman" w:hAnsi="Times New Roman"/>
          <w:sz w:val="24"/>
          <w:szCs w:val="24"/>
        </w:rPr>
        <w:t>.</w:t>
      </w:r>
    </w:p>
    <w:p w14:paraId="5EB49C85" w14:textId="77777777" w:rsidR="00361BB1" w:rsidRPr="00D523F5" w:rsidRDefault="00361BB1" w:rsidP="008401BE">
      <w:pPr>
        <w:widowControl w:val="0"/>
        <w:autoSpaceDE w:val="0"/>
        <w:autoSpaceDN w:val="0"/>
        <w:adjustRightInd w:val="0"/>
        <w:spacing w:after="0" w:line="276" w:lineRule="auto"/>
        <w:ind w:firstLine="567"/>
        <w:rPr>
          <w:rFonts w:ascii="Times New Roman" w:hAnsi="Times New Roman" w:cs="Times New Roman"/>
          <w:sz w:val="24"/>
          <w:szCs w:val="24"/>
        </w:rPr>
      </w:pPr>
    </w:p>
    <w:p w14:paraId="5B13EF07" w14:textId="22D97F03" w:rsidR="00BA39FB" w:rsidRPr="00D523F5" w:rsidRDefault="00CD47FC" w:rsidP="00CD47FC">
      <w:pPr>
        <w:spacing w:after="0" w:line="276" w:lineRule="auto"/>
        <w:jc w:val="both"/>
        <w:rPr>
          <w:rFonts w:ascii="Times New Roman" w:eastAsia="Times New Roman" w:hAnsi="Times New Roman" w:cs="Times New Roman"/>
          <w:b/>
          <w:bCs/>
          <w:sz w:val="24"/>
          <w:szCs w:val="24"/>
        </w:rPr>
      </w:pPr>
      <w:r w:rsidRPr="00D523F5">
        <w:rPr>
          <w:rFonts w:ascii="Times New Roman" w:hAnsi="Times New Roman"/>
          <w:b/>
          <w:bCs/>
          <w:sz w:val="24"/>
          <w:szCs w:val="24"/>
        </w:rPr>
        <w:t>5 CONCLUSION</w:t>
      </w:r>
    </w:p>
    <w:p w14:paraId="1B3767B8" w14:textId="429BE761" w:rsidR="0055632C" w:rsidRPr="00D523F5" w:rsidRDefault="00CC0FFA" w:rsidP="00CD47FC">
      <w:pPr>
        <w:spacing w:after="0" w:line="276" w:lineRule="auto"/>
        <w:ind w:firstLine="567"/>
        <w:jc w:val="both"/>
        <w:rPr>
          <w:rFonts w:ascii="Times New Roman" w:eastAsia="Times New Roman" w:hAnsi="Times New Roman" w:cs="Times New Roman"/>
          <w:color w:val="231F20"/>
          <w:sz w:val="24"/>
          <w:szCs w:val="24"/>
        </w:rPr>
      </w:pPr>
      <w:r w:rsidRPr="00D523F5">
        <w:rPr>
          <w:rFonts w:ascii="Times New Roman" w:hAnsi="Times New Roman"/>
          <w:sz w:val="24"/>
          <w:szCs w:val="24"/>
        </w:rPr>
        <w:t xml:space="preserve">The PI method of teaching applied in the discipline of occlusion favored greater appropriation of the theoretical contents worked on in the classroom, because there was a significant increase in the number of correct outcomes of the technical procedures evaluated, showing evidence of greater command of the concepts that involve the handling and operation of equipment used in the discipline. </w:t>
      </w:r>
      <w:r w:rsidRPr="00D523F5">
        <w:rPr>
          <w:rFonts w:ascii="Times New Roman" w:hAnsi="Times New Roman"/>
          <w:color w:val="231F20"/>
          <w:sz w:val="24"/>
          <w:szCs w:val="24"/>
        </w:rPr>
        <w:t xml:space="preserve"> </w:t>
      </w:r>
    </w:p>
    <w:p w14:paraId="461BAD4B" w14:textId="77777777" w:rsidR="007B5211" w:rsidRPr="00D523F5" w:rsidRDefault="007B5211" w:rsidP="00CD47FC">
      <w:pPr>
        <w:spacing w:after="0" w:line="276" w:lineRule="auto"/>
        <w:ind w:firstLine="567"/>
        <w:jc w:val="both"/>
        <w:rPr>
          <w:rFonts w:ascii="Times New Roman" w:eastAsia="Times New Roman" w:hAnsi="Times New Roman" w:cs="Times New Roman"/>
          <w:color w:val="231F20"/>
          <w:sz w:val="24"/>
          <w:szCs w:val="24"/>
        </w:rPr>
      </w:pPr>
    </w:p>
    <w:p w14:paraId="58962D95" w14:textId="77777777" w:rsidR="00A479AF" w:rsidRDefault="00A479AF" w:rsidP="00A479AF">
      <w:pPr>
        <w:pStyle w:val="Ttulo2"/>
        <w:numPr>
          <w:ilvl w:val="1"/>
          <w:numId w:val="0"/>
        </w:numPr>
        <w:spacing w:before="30" w:line="240" w:lineRule="auto"/>
        <w:rPr>
          <w:rFonts w:ascii="Times New Roman" w:hAnsi="Times New Roman"/>
          <w:iCs/>
          <w:sz w:val="24"/>
          <w:lang w:val="pt-BR"/>
        </w:rPr>
      </w:pPr>
      <w:r>
        <w:rPr>
          <w:rFonts w:ascii="Times New Roman" w:hAnsi="Times New Roman"/>
          <w:iCs/>
          <w:sz w:val="24"/>
          <w:lang w:val="pt-BR"/>
        </w:rPr>
        <w:t>RESUMO</w:t>
      </w:r>
    </w:p>
    <w:p w14:paraId="04C66E10" w14:textId="26CB194C" w:rsidR="00A479AF" w:rsidRPr="00A479AF" w:rsidRDefault="00A479AF" w:rsidP="00A479AF">
      <w:pPr>
        <w:pStyle w:val="Ttulo2"/>
        <w:numPr>
          <w:ilvl w:val="1"/>
          <w:numId w:val="0"/>
        </w:numPr>
        <w:spacing w:before="30" w:line="240" w:lineRule="auto"/>
        <w:rPr>
          <w:rFonts w:ascii="Times New Roman" w:hAnsi="Times New Roman"/>
          <w:sz w:val="24"/>
          <w:lang w:val="pt-BR"/>
        </w:rPr>
      </w:pPr>
      <w:r w:rsidRPr="00A479AF">
        <w:rPr>
          <w:rFonts w:ascii="Times New Roman" w:hAnsi="Times New Roman"/>
          <w:iCs/>
          <w:sz w:val="24"/>
          <w:lang w:val="pt-BR"/>
        </w:rPr>
        <w:t>Peer Instruction</w:t>
      </w:r>
      <w:r w:rsidRPr="00A479AF">
        <w:rPr>
          <w:rFonts w:ascii="Times New Roman" w:hAnsi="Times New Roman"/>
          <w:sz w:val="24"/>
          <w:lang w:val="pt-BR"/>
        </w:rPr>
        <w:t xml:space="preserve"> no aprendizado da monta</w:t>
      </w:r>
      <w:r>
        <w:rPr>
          <w:rFonts w:ascii="Times New Roman" w:hAnsi="Times New Roman"/>
          <w:sz w:val="24"/>
          <w:lang w:val="pt-BR"/>
        </w:rPr>
        <w:t>-</w:t>
      </w:r>
      <w:r w:rsidRPr="00A479AF">
        <w:rPr>
          <w:rFonts w:ascii="Times New Roman" w:hAnsi="Times New Roman"/>
          <w:sz w:val="24"/>
          <w:lang w:val="pt-BR"/>
        </w:rPr>
        <w:t>gem de articulador semiajustável</w:t>
      </w:r>
    </w:p>
    <w:p w14:paraId="03A58C17" w14:textId="77777777" w:rsidR="00A479AF" w:rsidRPr="00A479AF" w:rsidRDefault="00A479AF" w:rsidP="003F1FD6">
      <w:pPr>
        <w:widowControl w:val="0"/>
        <w:spacing w:after="0" w:line="240" w:lineRule="auto"/>
        <w:jc w:val="both"/>
        <w:rPr>
          <w:rFonts w:ascii="Times New Roman" w:hAnsi="Times New Roman" w:cs="Times New Roman"/>
          <w:b/>
          <w:sz w:val="24"/>
          <w:szCs w:val="24"/>
          <w:lang w:val="pt-BR"/>
        </w:rPr>
      </w:pPr>
      <w:r w:rsidRPr="00A479AF">
        <w:rPr>
          <w:rFonts w:ascii="Times New Roman" w:eastAsia="Times New Roman" w:hAnsi="Times New Roman" w:cs="Times New Roman"/>
          <w:sz w:val="24"/>
          <w:szCs w:val="24"/>
          <w:lang w:val="pt-BR"/>
        </w:rPr>
        <w:t xml:space="preserve">As metodologias ativas de ensino-aprendizagem são um desafio tanto para o docente quanto para o discente e instituições de ensino. O presente estudo objetivou diagnosticar as condições mais favoráveis ao aprendizado, comparando diferentes métodos de ensino sobre montagem de articulador semiajustável (ASA) para estudantes de terceiro período da Faculdade de Odontologia São José, Rio de Janeiro, Brasil. Participaram deste estudo 140 estudantes divididos em dois grupos, Grupo I: Leitura de artigo e aula expositiva e Grupo II: </w:t>
      </w:r>
      <w:r w:rsidRPr="00A479AF">
        <w:rPr>
          <w:rFonts w:ascii="Times New Roman" w:eastAsia="Times New Roman" w:hAnsi="Times New Roman" w:cs="Times New Roman"/>
          <w:i/>
          <w:sz w:val="24"/>
          <w:szCs w:val="24"/>
          <w:lang w:val="pt-BR"/>
        </w:rPr>
        <w:t xml:space="preserve">Peer Instruction </w:t>
      </w:r>
      <w:r w:rsidRPr="00A479AF">
        <w:rPr>
          <w:rFonts w:ascii="Times New Roman" w:eastAsia="Times New Roman" w:hAnsi="Times New Roman" w:cs="Times New Roman"/>
          <w:sz w:val="24"/>
          <w:szCs w:val="24"/>
          <w:lang w:val="pt-BR"/>
        </w:rPr>
        <w:t xml:space="preserve">(PI).  Foram avaliados o nível de participação nas atividades propostas, a forma como o conhecimento era construído, o número de erros e acertos obtidos nas atividades práticas, além do domínio do assunto abordado e a postura profissional do aluno.  </w:t>
      </w:r>
      <w:r w:rsidRPr="00A479AF">
        <w:rPr>
          <w:rFonts w:ascii="Times New Roman" w:eastAsia="Times New Roman" w:hAnsi="Times New Roman" w:cs="Times New Roman"/>
          <w:color w:val="000000" w:themeColor="text1"/>
          <w:sz w:val="24"/>
          <w:szCs w:val="24"/>
          <w:lang w:val="pt-BR"/>
        </w:rPr>
        <w:t xml:space="preserve">Observou-se que no Grupo I 6 (21,4%) </w:t>
      </w:r>
      <w:r w:rsidRPr="00A479AF">
        <w:rPr>
          <w:rFonts w:ascii="Times New Roman" w:eastAsia="Times New Roman" w:hAnsi="Times New Roman" w:cs="Times New Roman"/>
          <w:sz w:val="24"/>
          <w:szCs w:val="24"/>
          <w:lang w:val="pt-BR"/>
        </w:rPr>
        <w:t xml:space="preserve">estudantes </w:t>
      </w:r>
      <w:r w:rsidRPr="00A479AF">
        <w:rPr>
          <w:rFonts w:ascii="Times New Roman" w:eastAsia="Times New Roman" w:hAnsi="Times New Roman" w:cs="Times New Roman"/>
          <w:color w:val="000000" w:themeColor="text1"/>
          <w:sz w:val="24"/>
          <w:szCs w:val="24"/>
          <w:lang w:val="pt-BR"/>
        </w:rPr>
        <w:t xml:space="preserve">realizaram correta montagem dos modelos e no Grupo II 26 (29,2%) apresentaram este resultado. Os erros mais prevalentes ocorreram nas fases compensação de cera (Grupo I: </w:t>
      </w:r>
      <w:r w:rsidRPr="00A479AF">
        <w:rPr>
          <w:rFonts w:ascii="Times New Roman" w:eastAsia="Times New Roman" w:hAnsi="Times New Roman" w:cs="Times New Roman"/>
          <w:sz w:val="24"/>
          <w:szCs w:val="24"/>
          <w:lang w:val="pt-BR"/>
        </w:rPr>
        <w:t>18 - 35,3%;</w:t>
      </w:r>
      <w:r w:rsidRPr="00A479AF">
        <w:rPr>
          <w:rFonts w:ascii="Times New Roman" w:eastAsia="Times New Roman" w:hAnsi="Times New Roman" w:cs="Times New Roman"/>
          <w:color w:val="000000" w:themeColor="text1"/>
          <w:sz w:val="24"/>
          <w:szCs w:val="24"/>
          <w:lang w:val="pt-BR"/>
        </w:rPr>
        <w:t xml:space="preserve"> Grupo II: 26 - 29,2%) e registro intermaxilar (12 - 23,5% no Grupo I; 17 - 19,1% no Grupo II). </w:t>
      </w:r>
      <w:r w:rsidRPr="00A479AF">
        <w:rPr>
          <w:rFonts w:ascii="Times New Roman" w:eastAsia="Times New Roman" w:hAnsi="Times New Roman" w:cs="Times New Roman"/>
          <w:sz w:val="24"/>
          <w:szCs w:val="24"/>
          <w:lang w:val="pt-BR"/>
        </w:rPr>
        <w:t xml:space="preserve">O resultado obtido comprovou que a proposta de ensino PI, empregada no Grupo II, favoreceu o aprendizado, uma vez que houve aumento do número de acertos nas atividades e domínio dos conceitos que envolvem o manuseio e a operação </w:t>
      </w:r>
      <w:r w:rsidRPr="00A479AF">
        <w:rPr>
          <w:rFonts w:ascii="Times New Roman" w:eastAsia="Times New Roman" w:hAnsi="Times New Roman" w:cs="Times New Roman"/>
          <w:sz w:val="24"/>
          <w:szCs w:val="24"/>
          <w:lang w:val="pt-BR"/>
        </w:rPr>
        <w:t>dos equipamentos utilizados.</w:t>
      </w:r>
    </w:p>
    <w:p w14:paraId="00FBFA0B" w14:textId="77777777" w:rsidR="00A479AF" w:rsidRPr="00777BC7" w:rsidRDefault="00A479AF" w:rsidP="00A479AF">
      <w:pPr>
        <w:pStyle w:val="Ttulo2"/>
        <w:numPr>
          <w:ilvl w:val="0"/>
          <w:numId w:val="0"/>
        </w:numPr>
        <w:spacing w:line="240" w:lineRule="auto"/>
        <w:rPr>
          <w:rFonts w:ascii="Times New Roman" w:hAnsi="Times New Roman"/>
          <w:color w:val="000000"/>
          <w:sz w:val="24"/>
        </w:rPr>
      </w:pPr>
      <w:r w:rsidRPr="00A479AF">
        <w:rPr>
          <w:rFonts w:ascii="Times New Roman" w:hAnsi="Times New Roman"/>
          <w:sz w:val="24"/>
          <w:lang w:val="pt-BR"/>
        </w:rPr>
        <w:t xml:space="preserve">Descritores: </w:t>
      </w:r>
      <w:r w:rsidRPr="00A479AF">
        <w:rPr>
          <w:rFonts w:ascii="Times New Roman" w:hAnsi="Times New Roman"/>
          <w:b w:val="0"/>
          <w:color w:val="000000"/>
          <w:sz w:val="24"/>
          <w:lang w:val="pt-BR"/>
        </w:rPr>
        <w:t xml:space="preserve">Educação Superior. Oclusão Dentária. </w:t>
      </w:r>
      <w:r w:rsidRPr="00777BC7">
        <w:rPr>
          <w:rFonts w:ascii="Times New Roman" w:hAnsi="Times New Roman"/>
          <w:b w:val="0"/>
          <w:color w:val="000000"/>
          <w:sz w:val="24"/>
        </w:rPr>
        <w:t>Aprendizagem Ativa.</w:t>
      </w:r>
    </w:p>
    <w:p w14:paraId="5BF3D371" w14:textId="3C4BFDBE" w:rsidR="00351ECE" w:rsidRPr="003F1FD6" w:rsidRDefault="00351ECE" w:rsidP="00F43074">
      <w:pPr>
        <w:pStyle w:val="Pr-formataoHTML"/>
        <w:shd w:val="clear" w:color="auto" w:fill="FFFFFF" w:themeFill="background1"/>
        <w:spacing w:before="30" w:line="276" w:lineRule="auto"/>
        <w:jc w:val="both"/>
        <w:rPr>
          <w:rFonts w:ascii="Times New Roman" w:hAnsi="Times New Roman" w:cs="Times New Roman"/>
          <w:b/>
          <w:bCs/>
          <w:sz w:val="28"/>
          <w:szCs w:val="28"/>
          <w:lang w:val="pt-BR"/>
        </w:rPr>
      </w:pPr>
    </w:p>
    <w:p w14:paraId="53D6B5CF" w14:textId="4964812B" w:rsidR="00F9710D" w:rsidRPr="00D523F5" w:rsidRDefault="5782B251" w:rsidP="00CD47FC">
      <w:pPr>
        <w:spacing w:after="0" w:line="276" w:lineRule="auto"/>
        <w:jc w:val="both"/>
        <w:rPr>
          <w:rFonts w:ascii="Times New Roman" w:eastAsia="Times New Roman" w:hAnsi="Times New Roman" w:cs="Times New Roman"/>
          <w:b/>
          <w:bCs/>
          <w:sz w:val="24"/>
          <w:szCs w:val="24"/>
        </w:rPr>
      </w:pPr>
      <w:r w:rsidRPr="00D523F5">
        <w:rPr>
          <w:rFonts w:ascii="Times New Roman" w:hAnsi="Times New Roman"/>
          <w:b/>
          <w:bCs/>
          <w:sz w:val="24"/>
          <w:szCs w:val="24"/>
        </w:rPr>
        <w:t>REFERENCES</w:t>
      </w:r>
    </w:p>
    <w:p w14:paraId="4B0AFA6D" w14:textId="11A9012E" w:rsidR="004F544C" w:rsidRPr="001D6BB7" w:rsidRDefault="004F544C" w:rsidP="00F43074">
      <w:pPr>
        <w:pStyle w:val="PargrafodaLista"/>
        <w:widowControl w:val="0"/>
        <w:numPr>
          <w:ilvl w:val="0"/>
          <w:numId w:val="10"/>
        </w:numPr>
        <w:autoSpaceDE w:val="0"/>
        <w:autoSpaceDN w:val="0"/>
        <w:adjustRightInd w:val="0"/>
        <w:spacing w:after="0" w:line="276" w:lineRule="auto"/>
        <w:ind w:left="426"/>
        <w:jc w:val="both"/>
        <w:rPr>
          <w:rFonts w:ascii="Times New Roman" w:hAnsi="Times New Roman"/>
          <w:spacing w:val="-6"/>
          <w:sz w:val="24"/>
          <w:szCs w:val="24"/>
          <w:lang w:val="pt-BR"/>
        </w:rPr>
      </w:pPr>
      <w:r w:rsidRPr="001D6BB7">
        <w:rPr>
          <w:rFonts w:ascii="Times New Roman" w:hAnsi="Times New Roman"/>
          <w:bCs/>
          <w:spacing w:val="-6"/>
          <w:sz w:val="24"/>
          <w:szCs w:val="24"/>
          <w:lang w:val="pt-BR"/>
        </w:rPr>
        <w:t>Xavier LN, Oliveira GL, Gomes AA, Machado MFAS, Eloia SMC. Analisando as metodologias ativas na formação dos profissionais de saúde: uma revisão integrativa</w:t>
      </w:r>
      <w:r w:rsidRPr="001D6BB7">
        <w:rPr>
          <w:rFonts w:ascii="Times New Roman" w:hAnsi="Times New Roman"/>
          <w:spacing w:val="-6"/>
          <w:sz w:val="24"/>
          <w:szCs w:val="24"/>
          <w:lang w:val="pt-BR"/>
        </w:rPr>
        <w:t xml:space="preserve"> SANARE, 2014; 13(1):76-83.</w:t>
      </w:r>
    </w:p>
    <w:p w14:paraId="7F35F3CC" w14:textId="0D8B7B88" w:rsidR="004F544C" w:rsidRPr="001D6BB7" w:rsidRDefault="004F544C" w:rsidP="00F43074">
      <w:pPr>
        <w:pStyle w:val="PargrafodaLista"/>
        <w:widowControl w:val="0"/>
        <w:numPr>
          <w:ilvl w:val="0"/>
          <w:numId w:val="10"/>
        </w:numPr>
        <w:autoSpaceDE w:val="0"/>
        <w:autoSpaceDN w:val="0"/>
        <w:adjustRightInd w:val="0"/>
        <w:spacing w:line="276" w:lineRule="auto"/>
        <w:ind w:left="426"/>
        <w:jc w:val="both"/>
        <w:rPr>
          <w:rFonts w:ascii="Times New Roman" w:hAnsi="Times New Roman"/>
          <w:color w:val="222222"/>
          <w:spacing w:val="-6"/>
          <w:sz w:val="24"/>
          <w:szCs w:val="24"/>
          <w:shd w:val="clear" w:color="auto" w:fill="FFFFFF"/>
        </w:rPr>
      </w:pPr>
      <w:r w:rsidRPr="001D6BB7">
        <w:rPr>
          <w:rFonts w:ascii="Times New Roman" w:hAnsi="Times New Roman"/>
          <w:color w:val="222222"/>
          <w:spacing w:val="-6"/>
          <w:sz w:val="24"/>
          <w:szCs w:val="24"/>
          <w:shd w:val="clear" w:color="auto" w:fill="FFFFFF"/>
          <w:lang w:val="pt-BR"/>
        </w:rPr>
        <w:t>Souza FN. Análise in vivo da adaptação de apoios em prótese parcial removível.</w:t>
      </w:r>
      <w:r w:rsidRPr="001D6BB7">
        <w:rPr>
          <w:rStyle w:val="apple-converted-space"/>
          <w:rFonts w:ascii="Times New Roman" w:hAnsi="Times New Roman"/>
          <w:color w:val="222222"/>
          <w:spacing w:val="-6"/>
          <w:sz w:val="24"/>
          <w:szCs w:val="24"/>
          <w:shd w:val="clear" w:color="auto" w:fill="FFFFFF"/>
          <w:lang w:val="pt-BR"/>
        </w:rPr>
        <w:t> </w:t>
      </w:r>
      <w:r w:rsidRPr="001D6BB7">
        <w:rPr>
          <w:rFonts w:ascii="Times New Roman" w:hAnsi="Times New Roman"/>
          <w:bCs/>
          <w:color w:val="222222"/>
          <w:spacing w:val="-6"/>
          <w:sz w:val="24"/>
          <w:szCs w:val="24"/>
          <w:shd w:val="clear" w:color="auto" w:fill="FFFFFF"/>
        </w:rPr>
        <w:t>Int J Sci Dent</w:t>
      </w:r>
      <w:r w:rsidR="003F1FD6">
        <w:rPr>
          <w:rFonts w:ascii="Times New Roman" w:hAnsi="Times New Roman"/>
          <w:bCs/>
          <w:color w:val="222222"/>
          <w:spacing w:val="-6"/>
          <w:sz w:val="24"/>
          <w:szCs w:val="24"/>
          <w:shd w:val="clear" w:color="auto" w:fill="FFFFFF"/>
        </w:rPr>
        <w:t>.</w:t>
      </w:r>
      <w:r w:rsidRPr="001D6BB7">
        <w:rPr>
          <w:rFonts w:ascii="Times New Roman" w:hAnsi="Times New Roman"/>
          <w:color w:val="222222"/>
          <w:spacing w:val="-6"/>
          <w:sz w:val="24"/>
          <w:szCs w:val="24"/>
          <w:shd w:val="clear" w:color="auto" w:fill="FFFFFF"/>
        </w:rPr>
        <w:t xml:space="preserve"> 2012;2(36):10-7.</w:t>
      </w:r>
    </w:p>
    <w:p w14:paraId="53D6CEE5" w14:textId="3B168F64" w:rsidR="004F544C" w:rsidRPr="001D6BB7" w:rsidRDefault="004F544C" w:rsidP="00F43074">
      <w:pPr>
        <w:pStyle w:val="PargrafodaLista"/>
        <w:widowControl w:val="0"/>
        <w:numPr>
          <w:ilvl w:val="0"/>
          <w:numId w:val="10"/>
        </w:numPr>
        <w:autoSpaceDE w:val="0"/>
        <w:autoSpaceDN w:val="0"/>
        <w:adjustRightInd w:val="0"/>
        <w:spacing w:line="276" w:lineRule="auto"/>
        <w:ind w:left="426"/>
        <w:jc w:val="both"/>
        <w:rPr>
          <w:rFonts w:ascii="Times New Roman" w:hAnsi="Times New Roman"/>
          <w:color w:val="222222"/>
          <w:spacing w:val="-6"/>
          <w:sz w:val="24"/>
          <w:szCs w:val="24"/>
          <w:shd w:val="clear" w:color="auto" w:fill="FFFFFF"/>
        </w:rPr>
      </w:pPr>
      <w:r w:rsidRPr="001D6BB7">
        <w:rPr>
          <w:rFonts w:ascii="Times New Roman" w:hAnsi="Times New Roman"/>
          <w:spacing w:val="-6"/>
          <w:sz w:val="24"/>
          <w:szCs w:val="24"/>
          <w:lang w:val="pt-BR"/>
        </w:rPr>
        <w:t xml:space="preserve">Souza FN, Barros RN, Almeida CC, França M, Hayassy A. Comparação dos métodos tradicional e ativo de educação no aprendizado de um tema de Oclusão Dentária. </w:t>
      </w:r>
      <w:r w:rsidRPr="001D6BB7">
        <w:rPr>
          <w:rFonts w:ascii="Times New Roman" w:hAnsi="Times New Roman"/>
          <w:spacing w:val="-6"/>
          <w:sz w:val="24"/>
          <w:szCs w:val="24"/>
        </w:rPr>
        <w:t>Rev ABENO. 2015,15(4):60-6</w:t>
      </w:r>
    </w:p>
    <w:p w14:paraId="72CC15B5" w14:textId="46DAE3F2" w:rsidR="004F544C" w:rsidRPr="001D6BB7" w:rsidRDefault="004F544C" w:rsidP="00F43074">
      <w:pPr>
        <w:pStyle w:val="PargrafodaLista"/>
        <w:widowControl w:val="0"/>
        <w:numPr>
          <w:ilvl w:val="0"/>
          <w:numId w:val="10"/>
        </w:numPr>
        <w:autoSpaceDE w:val="0"/>
        <w:autoSpaceDN w:val="0"/>
        <w:adjustRightInd w:val="0"/>
        <w:spacing w:line="276" w:lineRule="auto"/>
        <w:ind w:left="426"/>
        <w:jc w:val="both"/>
        <w:rPr>
          <w:rFonts w:ascii="Times New Roman" w:hAnsi="Times New Roman"/>
          <w:color w:val="222222"/>
          <w:spacing w:val="-6"/>
          <w:sz w:val="24"/>
          <w:szCs w:val="24"/>
          <w:shd w:val="clear" w:color="auto" w:fill="FFFFFF"/>
        </w:rPr>
      </w:pPr>
      <w:r w:rsidRPr="001D6BB7">
        <w:rPr>
          <w:rFonts w:ascii="Times New Roman" w:hAnsi="Times New Roman"/>
          <w:color w:val="222222"/>
          <w:spacing w:val="-6"/>
          <w:sz w:val="24"/>
          <w:szCs w:val="24"/>
          <w:shd w:val="clear" w:color="auto" w:fill="FFFFFF"/>
        </w:rPr>
        <w:t>Sobral FR, Campos CJG. The use of active methodology in nursing care and teaching in national productions: an integrative review.</w:t>
      </w:r>
      <w:r w:rsidRPr="001D6BB7">
        <w:rPr>
          <w:rStyle w:val="apple-converted-space"/>
          <w:rFonts w:ascii="Times New Roman" w:hAnsi="Times New Roman"/>
          <w:color w:val="222222"/>
          <w:spacing w:val="-6"/>
          <w:sz w:val="24"/>
          <w:szCs w:val="24"/>
          <w:shd w:val="clear" w:color="auto" w:fill="FFFFFF"/>
        </w:rPr>
        <w:t> </w:t>
      </w:r>
      <w:r w:rsidRPr="001D6BB7">
        <w:rPr>
          <w:rFonts w:ascii="Times New Roman" w:hAnsi="Times New Roman"/>
          <w:bCs/>
          <w:color w:val="222222"/>
          <w:spacing w:val="-6"/>
          <w:sz w:val="24"/>
          <w:szCs w:val="24"/>
          <w:shd w:val="clear" w:color="auto" w:fill="FFFFFF"/>
        </w:rPr>
        <w:t>Rev Esc Enferm USP.</w:t>
      </w:r>
      <w:r w:rsidRPr="001D6BB7">
        <w:rPr>
          <w:rFonts w:ascii="Times New Roman" w:hAnsi="Times New Roman"/>
          <w:color w:val="222222"/>
          <w:spacing w:val="-6"/>
          <w:sz w:val="24"/>
          <w:szCs w:val="24"/>
          <w:shd w:val="clear" w:color="auto" w:fill="FFFFFF"/>
        </w:rPr>
        <w:t xml:space="preserve"> 2012; 46(1):208-18.</w:t>
      </w:r>
    </w:p>
    <w:p w14:paraId="1A69BDE3" w14:textId="3FF0AD1C" w:rsidR="004F544C" w:rsidRPr="001D6BB7" w:rsidRDefault="004F544C" w:rsidP="00F43074">
      <w:pPr>
        <w:pStyle w:val="PargrafodaLista"/>
        <w:widowControl w:val="0"/>
        <w:numPr>
          <w:ilvl w:val="0"/>
          <w:numId w:val="10"/>
        </w:numPr>
        <w:autoSpaceDE w:val="0"/>
        <w:autoSpaceDN w:val="0"/>
        <w:adjustRightInd w:val="0"/>
        <w:spacing w:line="276" w:lineRule="auto"/>
        <w:ind w:left="426"/>
        <w:jc w:val="both"/>
        <w:rPr>
          <w:rFonts w:ascii="Times New Roman" w:hAnsi="Times New Roman"/>
          <w:color w:val="222222"/>
          <w:spacing w:val="-6"/>
          <w:sz w:val="24"/>
          <w:szCs w:val="24"/>
          <w:shd w:val="clear" w:color="auto" w:fill="FFFFFF"/>
        </w:rPr>
      </w:pPr>
      <w:r w:rsidRPr="001D6BB7">
        <w:rPr>
          <w:rFonts w:ascii="Times New Roman" w:hAnsi="Times New Roman"/>
          <w:color w:val="222222"/>
          <w:spacing w:val="-6"/>
          <w:sz w:val="24"/>
          <w:szCs w:val="24"/>
          <w:shd w:val="clear" w:color="auto" w:fill="FFFFFF"/>
          <w:lang w:val="pt-BR"/>
        </w:rPr>
        <w:t>Prado ML et al. Arco de Charles Maguerez: refletindo estratégias de metodologia ativa na formação de profissionais de saúde.</w:t>
      </w:r>
      <w:r w:rsidRPr="001D6BB7">
        <w:rPr>
          <w:rStyle w:val="apple-converted-space"/>
          <w:rFonts w:ascii="Times New Roman" w:hAnsi="Times New Roman"/>
          <w:color w:val="222222"/>
          <w:spacing w:val="-6"/>
          <w:sz w:val="24"/>
          <w:szCs w:val="24"/>
          <w:shd w:val="clear" w:color="auto" w:fill="FFFFFF"/>
          <w:lang w:val="pt-BR"/>
        </w:rPr>
        <w:t> </w:t>
      </w:r>
      <w:r w:rsidRPr="001D6BB7">
        <w:rPr>
          <w:rFonts w:ascii="Times New Roman" w:hAnsi="Times New Roman"/>
          <w:bCs/>
          <w:color w:val="222222"/>
          <w:spacing w:val="-6"/>
          <w:sz w:val="24"/>
          <w:szCs w:val="24"/>
          <w:shd w:val="clear" w:color="auto" w:fill="FFFFFF"/>
        </w:rPr>
        <w:t>Esc Anna Nery Rev Enferm</w:t>
      </w:r>
      <w:r w:rsidR="003F1FD6">
        <w:rPr>
          <w:rFonts w:ascii="Times New Roman" w:hAnsi="Times New Roman"/>
          <w:bCs/>
          <w:color w:val="222222"/>
          <w:spacing w:val="-6"/>
          <w:sz w:val="24"/>
          <w:szCs w:val="24"/>
          <w:shd w:val="clear" w:color="auto" w:fill="FFFFFF"/>
        </w:rPr>
        <w:t>.</w:t>
      </w:r>
      <w:r w:rsidRPr="001D6BB7">
        <w:rPr>
          <w:rFonts w:ascii="Times New Roman" w:hAnsi="Times New Roman"/>
          <w:color w:val="222222"/>
          <w:spacing w:val="-6"/>
          <w:sz w:val="24"/>
          <w:szCs w:val="24"/>
          <w:shd w:val="clear" w:color="auto" w:fill="FFFFFF"/>
        </w:rPr>
        <w:t xml:space="preserve"> 2012; 16(1):172-7.</w:t>
      </w:r>
    </w:p>
    <w:p w14:paraId="65A66DFA" w14:textId="3950A880" w:rsidR="004F544C" w:rsidRPr="001D6BB7" w:rsidRDefault="004F544C" w:rsidP="00F43074">
      <w:pPr>
        <w:pStyle w:val="PargrafodaLista"/>
        <w:widowControl w:val="0"/>
        <w:numPr>
          <w:ilvl w:val="0"/>
          <w:numId w:val="10"/>
        </w:numPr>
        <w:autoSpaceDE w:val="0"/>
        <w:autoSpaceDN w:val="0"/>
        <w:adjustRightInd w:val="0"/>
        <w:spacing w:after="0" w:line="276" w:lineRule="auto"/>
        <w:ind w:left="426"/>
        <w:jc w:val="both"/>
        <w:rPr>
          <w:rFonts w:ascii="Times New Roman" w:hAnsi="Times New Roman"/>
          <w:color w:val="000000"/>
          <w:spacing w:val="-6"/>
          <w:sz w:val="24"/>
          <w:szCs w:val="24"/>
        </w:rPr>
      </w:pPr>
      <w:r w:rsidRPr="001D6BB7">
        <w:rPr>
          <w:rFonts w:ascii="Times New Roman" w:hAnsi="Times New Roman"/>
          <w:color w:val="000000"/>
          <w:spacing w:val="-6"/>
          <w:sz w:val="24"/>
          <w:szCs w:val="24"/>
          <w:lang w:val="pt-BR"/>
        </w:rPr>
        <w:t xml:space="preserve">Cotta RMM, Reis RS, Campos AAO, Gomes AP, Antonio VE, Siqueira-Batista R. Debates atuais em humanização e saúde: quem somos nós. </w:t>
      </w:r>
      <w:r w:rsidRPr="001D6BB7">
        <w:rPr>
          <w:rFonts w:ascii="Times New Roman" w:hAnsi="Times New Roman"/>
          <w:color w:val="000000"/>
          <w:spacing w:val="-6"/>
          <w:sz w:val="24"/>
          <w:szCs w:val="24"/>
        </w:rPr>
        <w:t xml:space="preserve">Ciênc Saúde Coletiva. 2013, 18(1):171-9. </w:t>
      </w:r>
    </w:p>
    <w:p w14:paraId="3CD5F8B8" w14:textId="702A4513" w:rsidR="004F544C" w:rsidRPr="001D6BB7" w:rsidRDefault="004F544C" w:rsidP="00F43074">
      <w:pPr>
        <w:pStyle w:val="PargrafodaLista"/>
        <w:widowControl w:val="0"/>
        <w:numPr>
          <w:ilvl w:val="0"/>
          <w:numId w:val="10"/>
        </w:numPr>
        <w:autoSpaceDE w:val="0"/>
        <w:autoSpaceDN w:val="0"/>
        <w:adjustRightInd w:val="0"/>
        <w:spacing w:before="30" w:line="276" w:lineRule="auto"/>
        <w:ind w:left="426"/>
        <w:jc w:val="both"/>
        <w:rPr>
          <w:rFonts w:ascii="Times New Roman" w:hAnsi="Times New Roman"/>
          <w:bCs/>
          <w:spacing w:val="-6"/>
          <w:sz w:val="24"/>
          <w:szCs w:val="24"/>
        </w:rPr>
      </w:pPr>
      <w:r w:rsidRPr="001D6BB7">
        <w:rPr>
          <w:rFonts w:ascii="Times New Roman" w:hAnsi="Times New Roman"/>
          <w:color w:val="222222"/>
          <w:spacing w:val="-6"/>
          <w:sz w:val="24"/>
          <w:szCs w:val="24"/>
          <w:shd w:val="clear" w:color="auto" w:fill="FFFFFF"/>
          <w:lang w:val="pt-BR"/>
        </w:rPr>
        <w:t xml:space="preserve">Valore LA, Ferrarini NL. Escolha e identidade profissional: desafios e possibilidades na formação universitária. </w:t>
      </w:r>
      <w:r w:rsidRPr="001D6BB7">
        <w:rPr>
          <w:rFonts w:ascii="Times New Roman" w:hAnsi="Times New Roman"/>
          <w:color w:val="222222"/>
          <w:spacing w:val="-6"/>
          <w:sz w:val="24"/>
          <w:szCs w:val="24"/>
          <w:shd w:val="clear" w:color="auto" w:fill="FFFFFF"/>
        </w:rPr>
        <w:t>Int J Dev Educ Pshyc</w:t>
      </w:r>
      <w:r w:rsidR="003F1FD6">
        <w:rPr>
          <w:rFonts w:ascii="Times New Roman" w:hAnsi="Times New Roman"/>
          <w:color w:val="222222"/>
          <w:spacing w:val="-6"/>
          <w:sz w:val="24"/>
          <w:szCs w:val="24"/>
          <w:shd w:val="clear" w:color="auto" w:fill="FFFFFF"/>
        </w:rPr>
        <w:t>.</w:t>
      </w:r>
      <w:r w:rsidRPr="001D6BB7">
        <w:rPr>
          <w:rFonts w:ascii="Times New Roman" w:hAnsi="Times New Roman"/>
          <w:color w:val="222222"/>
          <w:spacing w:val="-6"/>
          <w:sz w:val="24"/>
          <w:szCs w:val="24"/>
          <w:shd w:val="clear" w:color="auto" w:fill="FFFFFF"/>
        </w:rPr>
        <w:t xml:space="preserve"> 2010, 1(1): 391-8.</w:t>
      </w:r>
    </w:p>
    <w:p w14:paraId="77B39012" w14:textId="0BEA76F8" w:rsidR="004F544C" w:rsidRPr="001D6BB7" w:rsidRDefault="004F544C" w:rsidP="00F43074">
      <w:pPr>
        <w:pStyle w:val="PargrafodaLista"/>
        <w:widowControl w:val="0"/>
        <w:numPr>
          <w:ilvl w:val="0"/>
          <w:numId w:val="10"/>
        </w:numPr>
        <w:autoSpaceDE w:val="0"/>
        <w:autoSpaceDN w:val="0"/>
        <w:adjustRightInd w:val="0"/>
        <w:spacing w:line="276" w:lineRule="auto"/>
        <w:ind w:left="426"/>
        <w:jc w:val="both"/>
        <w:rPr>
          <w:rFonts w:ascii="Times New Roman" w:hAnsi="Times New Roman"/>
          <w:color w:val="222222"/>
          <w:spacing w:val="-6"/>
          <w:sz w:val="24"/>
          <w:szCs w:val="24"/>
          <w:shd w:val="clear" w:color="auto" w:fill="FFFFFF"/>
        </w:rPr>
      </w:pPr>
      <w:r w:rsidRPr="001D6BB7">
        <w:rPr>
          <w:rFonts w:ascii="Times New Roman" w:hAnsi="Times New Roman"/>
          <w:color w:val="222222"/>
          <w:spacing w:val="-6"/>
          <w:sz w:val="24"/>
          <w:szCs w:val="24"/>
          <w:shd w:val="clear" w:color="auto" w:fill="FFFFFF"/>
          <w:lang w:val="pt-BR"/>
        </w:rPr>
        <w:t>Magalhães M, Reivo A. Re-opção de curso e maturidade vocacional.</w:t>
      </w:r>
      <w:r w:rsidRPr="001D6BB7">
        <w:rPr>
          <w:rStyle w:val="apple-converted-space"/>
          <w:rFonts w:ascii="Times New Roman" w:hAnsi="Times New Roman"/>
          <w:color w:val="222222"/>
          <w:spacing w:val="-6"/>
          <w:sz w:val="24"/>
          <w:szCs w:val="24"/>
          <w:shd w:val="clear" w:color="auto" w:fill="FFFFFF"/>
          <w:lang w:val="pt-BR"/>
        </w:rPr>
        <w:t> </w:t>
      </w:r>
      <w:r w:rsidRPr="001D6BB7">
        <w:rPr>
          <w:rFonts w:ascii="Times New Roman" w:hAnsi="Times New Roman"/>
          <w:bCs/>
          <w:color w:val="222222"/>
          <w:spacing w:val="-6"/>
          <w:sz w:val="24"/>
          <w:szCs w:val="24"/>
          <w:shd w:val="clear" w:color="auto" w:fill="FFFFFF"/>
        </w:rPr>
        <w:t>Rev ABOP</w:t>
      </w:r>
      <w:r w:rsidR="003F1FD6">
        <w:rPr>
          <w:rFonts w:ascii="Times New Roman" w:hAnsi="Times New Roman"/>
          <w:bCs/>
          <w:color w:val="222222"/>
          <w:spacing w:val="-6"/>
          <w:sz w:val="24"/>
          <w:szCs w:val="24"/>
          <w:shd w:val="clear" w:color="auto" w:fill="FFFFFF"/>
        </w:rPr>
        <w:t>.</w:t>
      </w:r>
      <w:r w:rsidRPr="001D6BB7">
        <w:rPr>
          <w:rFonts w:ascii="Times New Roman" w:hAnsi="Times New Roman"/>
          <w:color w:val="222222"/>
          <w:spacing w:val="-6"/>
          <w:sz w:val="24"/>
          <w:szCs w:val="24"/>
          <w:shd w:val="clear" w:color="auto" w:fill="FFFFFF"/>
        </w:rPr>
        <w:t xml:space="preserve"> 1998; 2(2):7-28.</w:t>
      </w:r>
    </w:p>
    <w:p w14:paraId="3EAAEB97" w14:textId="6225B77E" w:rsidR="004F544C" w:rsidRPr="001D6BB7" w:rsidRDefault="004F544C" w:rsidP="00F43074">
      <w:pPr>
        <w:pStyle w:val="PargrafodaLista"/>
        <w:widowControl w:val="0"/>
        <w:numPr>
          <w:ilvl w:val="0"/>
          <w:numId w:val="10"/>
        </w:numPr>
        <w:autoSpaceDE w:val="0"/>
        <w:autoSpaceDN w:val="0"/>
        <w:adjustRightInd w:val="0"/>
        <w:spacing w:line="276" w:lineRule="auto"/>
        <w:ind w:left="426"/>
        <w:jc w:val="both"/>
        <w:rPr>
          <w:rFonts w:ascii="Times New Roman" w:hAnsi="Times New Roman"/>
          <w:color w:val="222222"/>
          <w:spacing w:val="-6"/>
          <w:sz w:val="24"/>
          <w:szCs w:val="24"/>
          <w:shd w:val="clear" w:color="auto" w:fill="FFFFFF"/>
          <w:lang w:val="pt-BR"/>
        </w:rPr>
      </w:pPr>
      <w:r w:rsidRPr="001D6BB7">
        <w:rPr>
          <w:rFonts w:ascii="Times New Roman" w:hAnsi="Times New Roman"/>
          <w:color w:val="222222"/>
          <w:spacing w:val="-6"/>
          <w:sz w:val="24"/>
          <w:szCs w:val="24"/>
          <w:shd w:val="clear" w:color="auto" w:fill="FFFFFF"/>
          <w:lang w:val="pt-BR"/>
        </w:rPr>
        <w:t>Cunha AM, Tunes E, Silva RR. Evasão do curso de química da Universidade de Brasília: a interpretação do aluno evadido.</w:t>
      </w:r>
      <w:r w:rsidRPr="001D6BB7">
        <w:rPr>
          <w:rStyle w:val="apple-converted-space"/>
          <w:rFonts w:ascii="Times New Roman" w:hAnsi="Times New Roman"/>
          <w:color w:val="222222"/>
          <w:spacing w:val="-6"/>
          <w:sz w:val="24"/>
          <w:szCs w:val="24"/>
          <w:shd w:val="clear" w:color="auto" w:fill="FFFFFF"/>
          <w:lang w:val="pt-BR"/>
        </w:rPr>
        <w:t> </w:t>
      </w:r>
      <w:r w:rsidRPr="001D6BB7">
        <w:rPr>
          <w:rFonts w:ascii="Times New Roman" w:hAnsi="Times New Roman"/>
          <w:bCs/>
          <w:color w:val="222222"/>
          <w:spacing w:val="-6"/>
          <w:sz w:val="24"/>
          <w:szCs w:val="24"/>
          <w:shd w:val="clear" w:color="auto" w:fill="FFFFFF"/>
          <w:lang w:val="pt-BR"/>
        </w:rPr>
        <w:t>Química Nova</w:t>
      </w:r>
      <w:r w:rsidR="003F1FD6">
        <w:rPr>
          <w:rFonts w:ascii="Times New Roman" w:hAnsi="Times New Roman"/>
          <w:color w:val="222222"/>
          <w:spacing w:val="-6"/>
          <w:sz w:val="24"/>
          <w:szCs w:val="24"/>
          <w:shd w:val="clear" w:color="auto" w:fill="FFFFFF"/>
          <w:lang w:val="pt-BR"/>
        </w:rPr>
        <w:t>.</w:t>
      </w:r>
      <w:r w:rsidRPr="001D6BB7">
        <w:rPr>
          <w:rFonts w:ascii="Times New Roman" w:hAnsi="Times New Roman"/>
          <w:color w:val="222222"/>
          <w:spacing w:val="-6"/>
          <w:sz w:val="24"/>
          <w:szCs w:val="24"/>
          <w:shd w:val="clear" w:color="auto" w:fill="FFFFFF"/>
          <w:lang w:val="pt-BR"/>
        </w:rPr>
        <w:t xml:space="preserve"> 2001; 24(1):262-80.</w:t>
      </w:r>
    </w:p>
    <w:p w14:paraId="3E1CCCA8" w14:textId="23CD78C8" w:rsidR="004F544C" w:rsidRPr="001D6BB7" w:rsidRDefault="004F544C" w:rsidP="00F43074">
      <w:pPr>
        <w:pStyle w:val="PargrafodaLista"/>
        <w:widowControl w:val="0"/>
        <w:numPr>
          <w:ilvl w:val="0"/>
          <w:numId w:val="10"/>
        </w:numPr>
        <w:autoSpaceDE w:val="0"/>
        <w:autoSpaceDN w:val="0"/>
        <w:adjustRightInd w:val="0"/>
        <w:spacing w:line="276" w:lineRule="auto"/>
        <w:ind w:left="426"/>
        <w:jc w:val="both"/>
        <w:rPr>
          <w:rFonts w:ascii="Times New Roman" w:hAnsi="Times New Roman"/>
          <w:color w:val="222222"/>
          <w:spacing w:val="-6"/>
          <w:sz w:val="24"/>
          <w:szCs w:val="24"/>
          <w:shd w:val="clear" w:color="auto" w:fill="FFFFFF"/>
        </w:rPr>
      </w:pPr>
      <w:r w:rsidRPr="001D6BB7">
        <w:rPr>
          <w:rFonts w:ascii="Times New Roman" w:hAnsi="Times New Roman"/>
          <w:spacing w:val="-6"/>
          <w:sz w:val="24"/>
          <w:szCs w:val="24"/>
          <w:lang w:val="pt-BR"/>
        </w:rPr>
        <w:lastRenderedPageBreak/>
        <w:t xml:space="preserve">Biazus C. Sistema de fatores que levam o aluno a evadir-se dos cursos de graduação na UFSM e na UFSC: um estudo no curso de ciências contábeis. </w:t>
      </w:r>
      <w:r w:rsidRPr="001D6BB7">
        <w:rPr>
          <w:rFonts w:ascii="Times New Roman" w:hAnsi="Times New Roman"/>
          <w:spacing w:val="-6"/>
          <w:sz w:val="24"/>
          <w:szCs w:val="24"/>
        </w:rPr>
        <w:t>[T</w:t>
      </w:r>
      <w:r w:rsidR="003F1FD6">
        <w:rPr>
          <w:rFonts w:ascii="Times New Roman" w:hAnsi="Times New Roman"/>
          <w:spacing w:val="-6"/>
          <w:sz w:val="24"/>
          <w:szCs w:val="24"/>
        </w:rPr>
        <w:t>h</w:t>
      </w:r>
      <w:r w:rsidRPr="001D6BB7">
        <w:rPr>
          <w:rFonts w:ascii="Times New Roman" w:hAnsi="Times New Roman"/>
          <w:spacing w:val="-6"/>
          <w:sz w:val="24"/>
          <w:szCs w:val="24"/>
        </w:rPr>
        <w:t>es</w:t>
      </w:r>
      <w:r w:rsidR="003F1FD6">
        <w:rPr>
          <w:rFonts w:ascii="Times New Roman" w:hAnsi="Times New Roman"/>
          <w:spacing w:val="-6"/>
          <w:sz w:val="24"/>
          <w:szCs w:val="24"/>
        </w:rPr>
        <w:t>is</w:t>
      </w:r>
      <w:r w:rsidRPr="001D6BB7">
        <w:rPr>
          <w:rFonts w:ascii="Times New Roman" w:hAnsi="Times New Roman"/>
          <w:spacing w:val="-6"/>
          <w:sz w:val="24"/>
          <w:szCs w:val="24"/>
        </w:rPr>
        <w:t>] Florianópolis (SC): Universidade Federal de Santa Catarina; 2004.</w:t>
      </w:r>
    </w:p>
    <w:p w14:paraId="11E2D4CB" w14:textId="1C9F45B5" w:rsidR="00F43074" w:rsidRPr="001D6BB7" w:rsidRDefault="004F544C" w:rsidP="00F43074">
      <w:pPr>
        <w:pStyle w:val="PargrafodaLista"/>
        <w:widowControl w:val="0"/>
        <w:numPr>
          <w:ilvl w:val="0"/>
          <w:numId w:val="10"/>
        </w:numPr>
        <w:autoSpaceDE w:val="0"/>
        <w:autoSpaceDN w:val="0"/>
        <w:adjustRightInd w:val="0"/>
        <w:spacing w:line="276" w:lineRule="auto"/>
        <w:ind w:left="426"/>
        <w:jc w:val="both"/>
        <w:rPr>
          <w:rFonts w:ascii="Times New Roman" w:hAnsi="Times New Roman"/>
          <w:color w:val="222222"/>
          <w:spacing w:val="-6"/>
          <w:sz w:val="24"/>
          <w:szCs w:val="24"/>
          <w:shd w:val="clear" w:color="auto" w:fill="FFFFFF"/>
        </w:rPr>
      </w:pPr>
      <w:r w:rsidRPr="001D6BB7">
        <w:rPr>
          <w:rFonts w:ascii="Times New Roman" w:hAnsi="Times New Roman"/>
          <w:color w:val="222222"/>
          <w:spacing w:val="-6"/>
          <w:sz w:val="24"/>
          <w:szCs w:val="24"/>
          <w:shd w:val="clear" w:color="auto" w:fill="FFFFFF"/>
          <w:lang w:val="pt-BR"/>
        </w:rPr>
        <w:t>Ghizoni LD, Telles MMR. Escolha e re-escolha profissional: um estudo sobre estudantes universitários noturnos.</w:t>
      </w:r>
      <w:r w:rsidRPr="001D6BB7">
        <w:rPr>
          <w:rFonts w:ascii="Times New Roman" w:hAnsi="Times New Roman"/>
          <w:spacing w:val="-6"/>
          <w:sz w:val="24"/>
          <w:szCs w:val="24"/>
          <w:lang w:val="pt-BR"/>
        </w:rPr>
        <w:t xml:space="preserve"> At: Lassance MCP, Paradiso AC, Bardagi MP, Sparta M, Frischenbruder SL. Intervenção e compromisso social - Orientação profissional teoria e técnica. </w:t>
      </w:r>
      <w:r w:rsidRPr="001D6BB7">
        <w:rPr>
          <w:rFonts w:ascii="Times New Roman" w:hAnsi="Times New Roman"/>
          <w:spacing w:val="-6"/>
          <w:sz w:val="24"/>
          <w:szCs w:val="24"/>
        </w:rPr>
        <w:t>São Paulo: Vetor, p. 291-301, 2005.</w:t>
      </w:r>
    </w:p>
    <w:p w14:paraId="5925EAA8" w14:textId="6F52D545" w:rsidR="004F544C" w:rsidRPr="001D6BB7" w:rsidRDefault="004F544C" w:rsidP="00F43074">
      <w:pPr>
        <w:pStyle w:val="PargrafodaLista"/>
        <w:widowControl w:val="0"/>
        <w:numPr>
          <w:ilvl w:val="0"/>
          <w:numId w:val="10"/>
        </w:numPr>
        <w:autoSpaceDE w:val="0"/>
        <w:autoSpaceDN w:val="0"/>
        <w:adjustRightInd w:val="0"/>
        <w:spacing w:line="276" w:lineRule="auto"/>
        <w:ind w:left="426"/>
        <w:jc w:val="both"/>
        <w:rPr>
          <w:rFonts w:ascii="Times New Roman" w:hAnsi="Times New Roman"/>
          <w:color w:val="222222"/>
          <w:spacing w:val="-6"/>
          <w:sz w:val="24"/>
          <w:szCs w:val="24"/>
          <w:shd w:val="clear" w:color="auto" w:fill="FFFFFF"/>
        </w:rPr>
      </w:pPr>
      <w:r w:rsidRPr="001D6BB7">
        <w:rPr>
          <w:rFonts w:ascii="Times New Roman" w:hAnsi="Times New Roman"/>
          <w:color w:val="222222"/>
          <w:spacing w:val="-6"/>
          <w:sz w:val="24"/>
          <w:szCs w:val="24"/>
          <w:shd w:val="clear" w:color="auto" w:fill="FFFFFF"/>
        </w:rPr>
        <w:t>Super DE. Dimensions and measurement of vocational maturity.</w:t>
      </w:r>
      <w:r w:rsidRPr="001D6BB7">
        <w:rPr>
          <w:rStyle w:val="apple-converted-space"/>
          <w:rFonts w:ascii="Times New Roman" w:hAnsi="Times New Roman"/>
          <w:color w:val="222222"/>
          <w:spacing w:val="-6"/>
          <w:sz w:val="24"/>
          <w:szCs w:val="24"/>
          <w:shd w:val="clear" w:color="auto" w:fill="FFFFFF"/>
        </w:rPr>
        <w:t> </w:t>
      </w:r>
      <w:r w:rsidRPr="001D6BB7">
        <w:rPr>
          <w:rFonts w:ascii="Times New Roman" w:hAnsi="Times New Roman"/>
          <w:bCs/>
          <w:color w:val="222222"/>
          <w:spacing w:val="-6"/>
          <w:sz w:val="24"/>
          <w:szCs w:val="24"/>
          <w:shd w:val="clear" w:color="auto" w:fill="FFFFFF"/>
        </w:rPr>
        <w:t>Teachers College Record</w:t>
      </w:r>
      <w:r w:rsidR="003F1FD6">
        <w:rPr>
          <w:rFonts w:ascii="Times New Roman" w:hAnsi="Times New Roman"/>
          <w:bCs/>
          <w:color w:val="222222"/>
          <w:spacing w:val="-6"/>
          <w:sz w:val="24"/>
          <w:szCs w:val="24"/>
          <w:shd w:val="clear" w:color="auto" w:fill="FFFFFF"/>
        </w:rPr>
        <w:t>.</w:t>
      </w:r>
      <w:r w:rsidRPr="001D6BB7">
        <w:rPr>
          <w:rFonts w:ascii="Times New Roman" w:hAnsi="Times New Roman"/>
          <w:color w:val="222222"/>
          <w:spacing w:val="-6"/>
          <w:sz w:val="24"/>
          <w:szCs w:val="24"/>
          <w:shd w:val="clear" w:color="auto" w:fill="FFFFFF"/>
        </w:rPr>
        <w:t xml:space="preserve"> 1955.</w:t>
      </w:r>
    </w:p>
    <w:p w14:paraId="1EA808DF" w14:textId="61BB8CB5" w:rsidR="004F544C" w:rsidRPr="001D6BB7" w:rsidRDefault="004F544C" w:rsidP="00F43074">
      <w:pPr>
        <w:pStyle w:val="PargrafodaLista"/>
        <w:widowControl w:val="0"/>
        <w:numPr>
          <w:ilvl w:val="0"/>
          <w:numId w:val="10"/>
        </w:numPr>
        <w:autoSpaceDE w:val="0"/>
        <w:autoSpaceDN w:val="0"/>
        <w:adjustRightInd w:val="0"/>
        <w:spacing w:line="276" w:lineRule="auto"/>
        <w:ind w:left="426"/>
        <w:jc w:val="both"/>
        <w:rPr>
          <w:rFonts w:ascii="Times New Roman" w:hAnsi="Times New Roman"/>
          <w:color w:val="FF0000"/>
          <w:spacing w:val="-6"/>
          <w:sz w:val="24"/>
          <w:szCs w:val="24"/>
          <w:shd w:val="clear" w:color="auto" w:fill="FFFFFF"/>
        </w:rPr>
      </w:pPr>
      <w:r w:rsidRPr="001D6BB7">
        <w:rPr>
          <w:rFonts w:ascii="Times New Roman" w:hAnsi="Times New Roman"/>
          <w:color w:val="222222"/>
          <w:spacing w:val="-6"/>
          <w:sz w:val="24"/>
          <w:szCs w:val="24"/>
          <w:shd w:val="clear" w:color="auto" w:fill="FFFFFF"/>
        </w:rPr>
        <w:t>Super DE. Assessment in career guidance: toward truly developmental counseling.</w:t>
      </w:r>
      <w:r w:rsidRPr="001D6BB7">
        <w:rPr>
          <w:rStyle w:val="apple-converted-space"/>
          <w:rFonts w:ascii="Times New Roman" w:hAnsi="Times New Roman"/>
          <w:color w:val="222222"/>
          <w:spacing w:val="-6"/>
          <w:sz w:val="24"/>
          <w:szCs w:val="24"/>
          <w:shd w:val="clear" w:color="auto" w:fill="FFFFFF"/>
        </w:rPr>
        <w:t> </w:t>
      </w:r>
      <w:r w:rsidRPr="001D6BB7">
        <w:rPr>
          <w:rFonts w:ascii="Times New Roman" w:hAnsi="Times New Roman"/>
          <w:bCs/>
          <w:color w:val="222222"/>
          <w:spacing w:val="-6"/>
          <w:sz w:val="24"/>
          <w:szCs w:val="24"/>
          <w:shd w:val="clear" w:color="auto" w:fill="FFFFFF"/>
        </w:rPr>
        <w:t>Personnel Guidance J.</w:t>
      </w:r>
      <w:r w:rsidRPr="001D6BB7">
        <w:rPr>
          <w:rFonts w:ascii="Times New Roman" w:hAnsi="Times New Roman"/>
          <w:color w:val="222222"/>
          <w:spacing w:val="-6"/>
          <w:sz w:val="24"/>
          <w:szCs w:val="24"/>
          <w:shd w:val="clear" w:color="auto" w:fill="FFFFFF"/>
        </w:rPr>
        <w:t xml:space="preserve"> 1983; 61(9):30-42.</w:t>
      </w:r>
    </w:p>
    <w:p w14:paraId="2F6924AF" w14:textId="6467DBD8" w:rsidR="004F544C" w:rsidRPr="001D6BB7" w:rsidRDefault="004F544C" w:rsidP="00F43074">
      <w:pPr>
        <w:pStyle w:val="PargrafodaLista"/>
        <w:widowControl w:val="0"/>
        <w:numPr>
          <w:ilvl w:val="0"/>
          <w:numId w:val="10"/>
        </w:numPr>
        <w:autoSpaceDE w:val="0"/>
        <w:autoSpaceDN w:val="0"/>
        <w:adjustRightInd w:val="0"/>
        <w:spacing w:line="276" w:lineRule="auto"/>
        <w:ind w:left="426"/>
        <w:jc w:val="both"/>
        <w:rPr>
          <w:rFonts w:ascii="Times New Roman" w:hAnsi="Times New Roman"/>
          <w:color w:val="222222"/>
          <w:spacing w:val="-6"/>
          <w:sz w:val="24"/>
          <w:szCs w:val="24"/>
          <w:shd w:val="clear" w:color="auto" w:fill="FFFFFF"/>
        </w:rPr>
      </w:pPr>
      <w:r w:rsidRPr="001D6BB7">
        <w:rPr>
          <w:rFonts w:ascii="Times New Roman" w:hAnsi="Times New Roman"/>
          <w:color w:val="222222"/>
          <w:spacing w:val="-6"/>
          <w:sz w:val="24"/>
          <w:szCs w:val="24"/>
          <w:shd w:val="clear" w:color="auto" w:fill="FFFFFF"/>
        </w:rPr>
        <w:t>Savickas ML. Measuring career development: current status and future directions.</w:t>
      </w:r>
      <w:r w:rsidRPr="001D6BB7">
        <w:rPr>
          <w:rStyle w:val="apple-converted-space"/>
          <w:rFonts w:ascii="Times New Roman" w:hAnsi="Times New Roman"/>
          <w:color w:val="222222"/>
          <w:spacing w:val="-6"/>
          <w:sz w:val="24"/>
          <w:szCs w:val="24"/>
          <w:shd w:val="clear" w:color="auto" w:fill="FFFFFF"/>
        </w:rPr>
        <w:t> </w:t>
      </w:r>
      <w:r w:rsidRPr="001D6BB7">
        <w:rPr>
          <w:rFonts w:ascii="Times New Roman" w:hAnsi="Times New Roman"/>
          <w:bCs/>
          <w:color w:val="222222"/>
          <w:spacing w:val="-6"/>
          <w:sz w:val="24"/>
          <w:szCs w:val="24"/>
          <w:shd w:val="clear" w:color="auto" w:fill="FFFFFF"/>
        </w:rPr>
        <w:t xml:space="preserve"> Career Develop Quarterly</w:t>
      </w:r>
      <w:r w:rsidRPr="001D6BB7">
        <w:rPr>
          <w:rFonts w:ascii="Times New Roman" w:hAnsi="Times New Roman"/>
          <w:color w:val="222222"/>
          <w:spacing w:val="-6"/>
          <w:sz w:val="24"/>
          <w:szCs w:val="24"/>
          <w:shd w:val="clear" w:color="auto" w:fill="FFFFFF"/>
        </w:rPr>
        <w:t>, 1994; 43(1):54-62.</w:t>
      </w:r>
    </w:p>
    <w:p w14:paraId="6FB126F6" w14:textId="7F69DB3C" w:rsidR="004F544C" w:rsidRPr="001D6BB7" w:rsidRDefault="004F544C" w:rsidP="00F43074">
      <w:pPr>
        <w:pStyle w:val="PargrafodaLista"/>
        <w:widowControl w:val="0"/>
        <w:numPr>
          <w:ilvl w:val="0"/>
          <w:numId w:val="10"/>
        </w:numPr>
        <w:autoSpaceDE w:val="0"/>
        <w:autoSpaceDN w:val="0"/>
        <w:adjustRightInd w:val="0"/>
        <w:spacing w:line="276" w:lineRule="auto"/>
        <w:ind w:left="426"/>
        <w:jc w:val="both"/>
        <w:rPr>
          <w:rFonts w:ascii="Times New Roman" w:hAnsi="Times New Roman"/>
          <w:bCs/>
          <w:spacing w:val="-6"/>
          <w:sz w:val="24"/>
          <w:szCs w:val="24"/>
        </w:rPr>
      </w:pPr>
      <w:r w:rsidRPr="001D6BB7">
        <w:rPr>
          <w:rFonts w:ascii="Times New Roman" w:hAnsi="Times New Roman"/>
          <w:color w:val="222222"/>
          <w:spacing w:val="-6"/>
          <w:sz w:val="24"/>
          <w:szCs w:val="24"/>
          <w:shd w:val="clear" w:color="auto" w:fill="FFFFFF"/>
          <w:lang w:val="pt-BR"/>
        </w:rPr>
        <w:t>Bardagi MP, Boff RM. Autoconceito, auto-eficácia profissional e comportamento exploratório em universitários concluintes.</w:t>
      </w:r>
      <w:r w:rsidRPr="001D6BB7">
        <w:rPr>
          <w:rStyle w:val="apple-converted-space"/>
          <w:rFonts w:ascii="Times New Roman" w:hAnsi="Times New Roman"/>
          <w:color w:val="222222"/>
          <w:spacing w:val="-6"/>
          <w:sz w:val="24"/>
          <w:szCs w:val="24"/>
          <w:shd w:val="clear" w:color="auto" w:fill="FFFFFF"/>
          <w:lang w:val="pt-BR"/>
        </w:rPr>
        <w:t> </w:t>
      </w:r>
      <w:r w:rsidRPr="001D6BB7">
        <w:rPr>
          <w:rFonts w:ascii="Times New Roman" w:hAnsi="Times New Roman"/>
          <w:bCs/>
          <w:color w:val="222222"/>
          <w:spacing w:val="-6"/>
          <w:sz w:val="24"/>
          <w:szCs w:val="24"/>
          <w:shd w:val="clear" w:color="auto" w:fill="FFFFFF"/>
        </w:rPr>
        <w:t>Avaliação.</w:t>
      </w:r>
      <w:r w:rsidRPr="001D6BB7">
        <w:rPr>
          <w:rFonts w:ascii="Times New Roman" w:hAnsi="Times New Roman"/>
          <w:color w:val="222222"/>
          <w:spacing w:val="-6"/>
          <w:sz w:val="24"/>
          <w:szCs w:val="24"/>
          <w:shd w:val="clear" w:color="auto" w:fill="FFFFFF"/>
        </w:rPr>
        <w:t xml:space="preserve"> 2010; 15(1):41-56.</w:t>
      </w:r>
    </w:p>
    <w:p w14:paraId="7A309FF4" w14:textId="23C2FEEF" w:rsidR="004F544C" w:rsidRPr="001D6BB7" w:rsidRDefault="004F544C" w:rsidP="00F43074">
      <w:pPr>
        <w:pStyle w:val="PargrafodaLista"/>
        <w:widowControl w:val="0"/>
        <w:numPr>
          <w:ilvl w:val="0"/>
          <w:numId w:val="10"/>
        </w:numPr>
        <w:autoSpaceDE w:val="0"/>
        <w:autoSpaceDN w:val="0"/>
        <w:adjustRightInd w:val="0"/>
        <w:spacing w:line="276" w:lineRule="auto"/>
        <w:ind w:left="426"/>
        <w:jc w:val="both"/>
        <w:rPr>
          <w:rFonts w:ascii="Times New Roman" w:hAnsi="Times New Roman"/>
          <w:color w:val="222222"/>
          <w:spacing w:val="-6"/>
          <w:sz w:val="24"/>
          <w:szCs w:val="24"/>
          <w:shd w:val="clear" w:color="auto" w:fill="FFFFFF"/>
        </w:rPr>
      </w:pPr>
      <w:r w:rsidRPr="001D6BB7">
        <w:rPr>
          <w:rFonts w:ascii="Times New Roman" w:hAnsi="Times New Roman"/>
          <w:color w:val="222222"/>
          <w:spacing w:val="-6"/>
          <w:sz w:val="24"/>
          <w:szCs w:val="24"/>
          <w:shd w:val="clear" w:color="auto" w:fill="FFFFFF"/>
          <w:lang w:val="pt-BR"/>
        </w:rPr>
        <w:t>Reul MA et al. Metodologias ativas de ensino aprendizagem na graduação em Odontologia e a contribuição da monitoria-relato de experiência.</w:t>
      </w:r>
      <w:r w:rsidRPr="001D6BB7">
        <w:rPr>
          <w:rStyle w:val="apple-converted-space"/>
          <w:rFonts w:ascii="Times New Roman" w:hAnsi="Times New Roman"/>
          <w:color w:val="222222"/>
          <w:spacing w:val="-6"/>
          <w:sz w:val="24"/>
          <w:szCs w:val="24"/>
          <w:shd w:val="clear" w:color="auto" w:fill="FFFFFF"/>
          <w:lang w:val="pt-BR"/>
        </w:rPr>
        <w:t> </w:t>
      </w:r>
      <w:r w:rsidR="003F1FD6">
        <w:rPr>
          <w:rFonts w:ascii="Times New Roman" w:hAnsi="Times New Roman"/>
          <w:bCs/>
          <w:color w:val="222222"/>
          <w:spacing w:val="-6"/>
          <w:sz w:val="24"/>
          <w:szCs w:val="24"/>
          <w:shd w:val="clear" w:color="auto" w:fill="FFFFFF"/>
        </w:rPr>
        <w:t>Rev</w:t>
      </w:r>
      <w:r w:rsidRPr="001D6BB7">
        <w:rPr>
          <w:rFonts w:ascii="Times New Roman" w:hAnsi="Times New Roman"/>
          <w:bCs/>
          <w:color w:val="222222"/>
          <w:spacing w:val="-6"/>
          <w:sz w:val="24"/>
          <w:szCs w:val="24"/>
          <w:shd w:val="clear" w:color="auto" w:fill="FFFFFF"/>
        </w:rPr>
        <w:t xml:space="preserve"> ABENO</w:t>
      </w:r>
      <w:r w:rsidR="003F1FD6">
        <w:rPr>
          <w:rFonts w:ascii="Times New Roman" w:hAnsi="Times New Roman"/>
          <w:bCs/>
          <w:color w:val="222222"/>
          <w:spacing w:val="-6"/>
          <w:sz w:val="24"/>
          <w:szCs w:val="24"/>
          <w:shd w:val="clear" w:color="auto" w:fill="FFFFFF"/>
        </w:rPr>
        <w:t>.</w:t>
      </w:r>
      <w:r w:rsidRPr="001D6BB7">
        <w:rPr>
          <w:rFonts w:ascii="Times New Roman" w:hAnsi="Times New Roman"/>
          <w:color w:val="222222"/>
          <w:spacing w:val="-6"/>
          <w:sz w:val="24"/>
          <w:szCs w:val="24"/>
          <w:shd w:val="clear" w:color="auto" w:fill="FFFFFF"/>
        </w:rPr>
        <w:t xml:space="preserve"> 2016; 16(2):62-8.</w:t>
      </w:r>
    </w:p>
    <w:p w14:paraId="367545C2" w14:textId="192B590E" w:rsidR="004F544C" w:rsidRPr="001D6BB7" w:rsidRDefault="004F544C" w:rsidP="00F43074">
      <w:pPr>
        <w:pStyle w:val="PargrafodaLista"/>
        <w:widowControl w:val="0"/>
        <w:numPr>
          <w:ilvl w:val="0"/>
          <w:numId w:val="10"/>
        </w:numPr>
        <w:autoSpaceDE w:val="0"/>
        <w:autoSpaceDN w:val="0"/>
        <w:adjustRightInd w:val="0"/>
        <w:spacing w:line="276" w:lineRule="auto"/>
        <w:ind w:left="426"/>
        <w:jc w:val="both"/>
        <w:rPr>
          <w:rFonts w:ascii="Times New Roman" w:hAnsi="Times New Roman"/>
          <w:bCs/>
          <w:spacing w:val="-6"/>
          <w:sz w:val="24"/>
          <w:szCs w:val="24"/>
        </w:rPr>
      </w:pPr>
      <w:r w:rsidRPr="001D6BB7">
        <w:rPr>
          <w:rFonts w:ascii="Times New Roman" w:hAnsi="Times New Roman"/>
          <w:spacing w:val="-6"/>
          <w:sz w:val="24"/>
          <w:szCs w:val="24"/>
        </w:rPr>
        <w:t xml:space="preserve">Mazur E. </w:t>
      </w:r>
      <w:r w:rsidRPr="001D6BB7">
        <w:rPr>
          <w:rFonts w:ascii="Times New Roman" w:hAnsi="Times New Roman"/>
          <w:iCs/>
          <w:spacing w:val="-6"/>
          <w:sz w:val="24"/>
          <w:szCs w:val="24"/>
        </w:rPr>
        <w:t>Peer Instruction:</w:t>
      </w:r>
      <w:r w:rsidRPr="001D6BB7">
        <w:rPr>
          <w:rFonts w:ascii="Times New Roman" w:hAnsi="Times New Roman"/>
          <w:i/>
          <w:iCs/>
          <w:spacing w:val="-6"/>
          <w:sz w:val="24"/>
          <w:szCs w:val="24"/>
        </w:rPr>
        <w:t xml:space="preserve"> </w:t>
      </w:r>
      <w:r w:rsidRPr="001D6BB7">
        <w:rPr>
          <w:rFonts w:ascii="Times New Roman" w:hAnsi="Times New Roman"/>
          <w:iCs/>
          <w:spacing w:val="-6"/>
          <w:sz w:val="24"/>
          <w:szCs w:val="24"/>
        </w:rPr>
        <w:t>A User’s Manual</w:t>
      </w:r>
      <w:r w:rsidRPr="001D6BB7">
        <w:rPr>
          <w:rFonts w:ascii="Times New Roman" w:hAnsi="Times New Roman"/>
          <w:spacing w:val="-6"/>
          <w:sz w:val="24"/>
          <w:szCs w:val="24"/>
        </w:rPr>
        <w:t>. Prentice Hall, Upper Saddle River, NJ, 1997.</w:t>
      </w:r>
    </w:p>
    <w:p w14:paraId="4C01EF87" w14:textId="36B92FDA" w:rsidR="004F544C" w:rsidRPr="001D6BB7" w:rsidRDefault="004F544C" w:rsidP="00F43074">
      <w:pPr>
        <w:pStyle w:val="PargrafodaLista"/>
        <w:widowControl w:val="0"/>
        <w:numPr>
          <w:ilvl w:val="0"/>
          <w:numId w:val="10"/>
        </w:numPr>
        <w:autoSpaceDE w:val="0"/>
        <w:autoSpaceDN w:val="0"/>
        <w:adjustRightInd w:val="0"/>
        <w:spacing w:line="276" w:lineRule="auto"/>
        <w:ind w:left="426"/>
        <w:jc w:val="both"/>
        <w:rPr>
          <w:rFonts w:ascii="Times New Roman" w:hAnsi="Times New Roman"/>
          <w:bCs/>
          <w:spacing w:val="-6"/>
          <w:sz w:val="24"/>
          <w:szCs w:val="24"/>
        </w:rPr>
      </w:pPr>
      <w:r w:rsidRPr="001D6BB7">
        <w:rPr>
          <w:rFonts w:ascii="Times New Roman" w:hAnsi="Times New Roman"/>
          <w:color w:val="222222"/>
          <w:spacing w:val="-6"/>
          <w:sz w:val="24"/>
          <w:szCs w:val="24"/>
          <w:shd w:val="clear" w:color="auto" w:fill="FFFFFF"/>
        </w:rPr>
        <w:t>Mazur E,  Somers MD. Peer instruction: A user's manual.</w:t>
      </w:r>
      <w:r w:rsidRPr="001D6BB7">
        <w:rPr>
          <w:rStyle w:val="apple-converted-space"/>
          <w:rFonts w:ascii="Times New Roman" w:hAnsi="Times New Roman"/>
          <w:color w:val="222222"/>
          <w:spacing w:val="-6"/>
          <w:sz w:val="24"/>
          <w:szCs w:val="24"/>
          <w:shd w:val="clear" w:color="auto" w:fill="FFFFFF"/>
        </w:rPr>
        <w:t> </w:t>
      </w:r>
      <w:r w:rsidRPr="001D6BB7">
        <w:rPr>
          <w:rFonts w:ascii="Times New Roman" w:hAnsi="Times New Roman"/>
          <w:bCs/>
          <w:color w:val="222222"/>
          <w:spacing w:val="-6"/>
          <w:sz w:val="24"/>
          <w:szCs w:val="24"/>
          <w:shd w:val="clear" w:color="auto" w:fill="FFFFFF"/>
        </w:rPr>
        <w:t>Am J Phys</w:t>
      </w:r>
      <w:r w:rsidR="003F1FD6">
        <w:rPr>
          <w:rFonts w:ascii="Times New Roman" w:hAnsi="Times New Roman"/>
          <w:bCs/>
          <w:color w:val="222222"/>
          <w:spacing w:val="-6"/>
          <w:sz w:val="24"/>
          <w:szCs w:val="24"/>
          <w:shd w:val="clear" w:color="auto" w:fill="FFFFFF"/>
        </w:rPr>
        <w:t>.</w:t>
      </w:r>
      <w:r w:rsidRPr="001D6BB7">
        <w:rPr>
          <w:rFonts w:ascii="Times New Roman" w:hAnsi="Times New Roman"/>
          <w:color w:val="222222"/>
          <w:spacing w:val="-6"/>
          <w:sz w:val="24"/>
          <w:szCs w:val="24"/>
          <w:shd w:val="clear" w:color="auto" w:fill="FFFFFF"/>
        </w:rPr>
        <w:t xml:space="preserve"> 1999; 67(4):359-400.</w:t>
      </w:r>
    </w:p>
    <w:p w14:paraId="014EF5E6" w14:textId="016E3F74" w:rsidR="004F544C" w:rsidRPr="001D6BB7" w:rsidRDefault="004F544C" w:rsidP="00F43074">
      <w:pPr>
        <w:pStyle w:val="PargrafodaLista"/>
        <w:widowControl w:val="0"/>
        <w:numPr>
          <w:ilvl w:val="0"/>
          <w:numId w:val="10"/>
        </w:numPr>
        <w:autoSpaceDE w:val="0"/>
        <w:autoSpaceDN w:val="0"/>
        <w:adjustRightInd w:val="0"/>
        <w:spacing w:line="276" w:lineRule="auto"/>
        <w:ind w:left="426"/>
        <w:jc w:val="both"/>
        <w:rPr>
          <w:rFonts w:ascii="Times New Roman" w:hAnsi="Times New Roman"/>
          <w:color w:val="222222"/>
          <w:spacing w:val="-6"/>
          <w:sz w:val="24"/>
          <w:szCs w:val="24"/>
          <w:shd w:val="clear" w:color="auto" w:fill="FFFFFF"/>
        </w:rPr>
      </w:pPr>
      <w:r w:rsidRPr="001D6BB7">
        <w:rPr>
          <w:rFonts w:ascii="Times New Roman" w:hAnsi="Times New Roman"/>
          <w:color w:val="222222"/>
          <w:spacing w:val="-6"/>
          <w:sz w:val="24"/>
          <w:szCs w:val="24"/>
          <w:shd w:val="clear" w:color="auto" w:fill="FFFFFF"/>
        </w:rPr>
        <w:t>Crouch CH et al. Peer instruction: Engaging students one-on-one, all at once.</w:t>
      </w:r>
      <w:r w:rsidRPr="001D6BB7">
        <w:rPr>
          <w:rStyle w:val="apple-converted-space"/>
          <w:rFonts w:ascii="Times New Roman" w:hAnsi="Times New Roman"/>
          <w:color w:val="222222"/>
          <w:spacing w:val="-6"/>
          <w:sz w:val="24"/>
          <w:szCs w:val="24"/>
          <w:shd w:val="clear" w:color="auto" w:fill="FFFFFF"/>
        </w:rPr>
        <w:t> </w:t>
      </w:r>
      <w:r w:rsidRPr="001D6BB7">
        <w:rPr>
          <w:rFonts w:ascii="Times New Roman" w:hAnsi="Times New Roman"/>
          <w:bCs/>
          <w:color w:val="222222"/>
          <w:spacing w:val="-6"/>
          <w:sz w:val="24"/>
          <w:szCs w:val="24"/>
          <w:shd w:val="clear" w:color="auto" w:fill="FFFFFF"/>
        </w:rPr>
        <w:t>Res Based Reform University Physics.</w:t>
      </w:r>
      <w:r w:rsidRPr="001D6BB7">
        <w:rPr>
          <w:rFonts w:ascii="Times New Roman" w:hAnsi="Times New Roman"/>
          <w:color w:val="222222"/>
          <w:spacing w:val="-6"/>
          <w:sz w:val="24"/>
          <w:szCs w:val="24"/>
          <w:shd w:val="clear" w:color="auto" w:fill="FFFFFF"/>
        </w:rPr>
        <w:t xml:space="preserve"> 2007; 1:40-95.</w:t>
      </w:r>
    </w:p>
    <w:p w14:paraId="4D3C2297" w14:textId="4C2263D1" w:rsidR="004F544C" w:rsidRPr="001D6BB7" w:rsidRDefault="004F544C" w:rsidP="00F43074">
      <w:pPr>
        <w:pStyle w:val="PargrafodaLista"/>
        <w:widowControl w:val="0"/>
        <w:numPr>
          <w:ilvl w:val="0"/>
          <w:numId w:val="10"/>
        </w:numPr>
        <w:autoSpaceDE w:val="0"/>
        <w:autoSpaceDN w:val="0"/>
        <w:adjustRightInd w:val="0"/>
        <w:spacing w:after="0" w:line="276" w:lineRule="auto"/>
        <w:ind w:left="426"/>
        <w:jc w:val="both"/>
        <w:rPr>
          <w:rFonts w:ascii="Times New Roman" w:hAnsi="Times New Roman"/>
          <w:color w:val="FF0000"/>
          <w:spacing w:val="-6"/>
          <w:sz w:val="24"/>
          <w:szCs w:val="24"/>
          <w:shd w:val="clear" w:color="auto" w:fill="FFFFFF"/>
        </w:rPr>
      </w:pPr>
      <w:r w:rsidRPr="001D6BB7">
        <w:rPr>
          <w:rFonts w:ascii="Times New Roman" w:hAnsi="Times New Roman"/>
          <w:spacing w:val="-6"/>
          <w:sz w:val="24"/>
          <w:szCs w:val="24"/>
          <w:lang w:val="pt-BR"/>
        </w:rPr>
        <w:t xml:space="preserve">Koehler SMF. Inovação didática-projeto de reflexão e aplicação de metodologias ativas de aprendizagem no ensino superior: uma </w:t>
      </w:r>
      <w:r w:rsidRPr="001D6BB7">
        <w:rPr>
          <w:rFonts w:ascii="Times New Roman" w:hAnsi="Times New Roman"/>
          <w:spacing w:val="-6"/>
          <w:sz w:val="24"/>
          <w:szCs w:val="24"/>
          <w:lang w:val="pt-BR"/>
        </w:rPr>
        <w:t xml:space="preserve">experiência com “peer instruction”. </w:t>
      </w:r>
      <w:r w:rsidRPr="001D6BB7">
        <w:rPr>
          <w:rFonts w:ascii="Times New Roman" w:hAnsi="Times New Roman"/>
          <w:bCs/>
          <w:spacing w:val="-6"/>
          <w:sz w:val="24"/>
          <w:szCs w:val="24"/>
        </w:rPr>
        <w:t>Janus.</w:t>
      </w:r>
      <w:r w:rsidRPr="001D6BB7">
        <w:rPr>
          <w:rFonts w:ascii="Times New Roman" w:hAnsi="Times New Roman"/>
          <w:spacing w:val="-6"/>
          <w:sz w:val="24"/>
          <w:szCs w:val="24"/>
        </w:rPr>
        <w:t xml:space="preserve"> 2012; 9(15):16-26.</w:t>
      </w:r>
    </w:p>
    <w:p w14:paraId="1707D0E1" w14:textId="3398EB2B" w:rsidR="004F544C" w:rsidRPr="001D6BB7" w:rsidRDefault="004F544C" w:rsidP="00F43074">
      <w:pPr>
        <w:pStyle w:val="PargrafodaLista"/>
        <w:widowControl w:val="0"/>
        <w:numPr>
          <w:ilvl w:val="0"/>
          <w:numId w:val="10"/>
        </w:numPr>
        <w:autoSpaceDE w:val="0"/>
        <w:autoSpaceDN w:val="0"/>
        <w:adjustRightInd w:val="0"/>
        <w:spacing w:after="0" w:line="276" w:lineRule="auto"/>
        <w:ind w:left="426"/>
        <w:jc w:val="both"/>
        <w:rPr>
          <w:rFonts w:ascii="Times New Roman" w:hAnsi="Times New Roman"/>
          <w:color w:val="222222"/>
          <w:spacing w:val="-6"/>
          <w:sz w:val="24"/>
          <w:szCs w:val="24"/>
          <w:shd w:val="clear" w:color="auto" w:fill="FFFFFF"/>
        </w:rPr>
      </w:pPr>
      <w:r w:rsidRPr="001D6BB7">
        <w:rPr>
          <w:rFonts w:ascii="Times New Roman" w:hAnsi="Times New Roman"/>
          <w:spacing w:val="-6"/>
          <w:sz w:val="24"/>
          <w:szCs w:val="24"/>
          <w:lang w:val="pt-BR"/>
        </w:rPr>
        <w:t xml:space="preserve">Mitre SM, Siqueira-Batista R, Girardi-de-Mendonça JM, Morais-Pinto NM, Meirelles CAB, Pinto-Porto C. Metodologias ativas de ensino-aprendizagem na formação profissional em saúde: debates atuais. </w:t>
      </w:r>
      <w:r w:rsidRPr="001D6BB7">
        <w:rPr>
          <w:rFonts w:ascii="Times New Roman" w:hAnsi="Times New Roman"/>
          <w:spacing w:val="-6"/>
          <w:sz w:val="24"/>
          <w:szCs w:val="24"/>
        </w:rPr>
        <w:t>Ciênc Saúde Coletiva. 2008;13 Suppl 2: 2133-44.</w:t>
      </w:r>
    </w:p>
    <w:p w14:paraId="21E4F466" w14:textId="737BBD76" w:rsidR="004F544C" w:rsidRPr="001D6BB7" w:rsidRDefault="004F544C" w:rsidP="00F43074">
      <w:pPr>
        <w:pStyle w:val="PargrafodaLista"/>
        <w:widowControl w:val="0"/>
        <w:numPr>
          <w:ilvl w:val="0"/>
          <w:numId w:val="10"/>
        </w:numPr>
        <w:autoSpaceDE w:val="0"/>
        <w:autoSpaceDN w:val="0"/>
        <w:adjustRightInd w:val="0"/>
        <w:spacing w:after="0" w:line="276" w:lineRule="auto"/>
        <w:ind w:left="426"/>
        <w:jc w:val="both"/>
        <w:rPr>
          <w:rFonts w:ascii="Times New Roman" w:hAnsi="Times New Roman"/>
          <w:spacing w:val="-6"/>
          <w:sz w:val="24"/>
          <w:szCs w:val="24"/>
        </w:rPr>
      </w:pPr>
      <w:r w:rsidRPr="001D6BB7">
        <w:rPr>
          <w:rFonts w:ascii="Times New Roman" w:hAnsi="Times New Roman"/>
          <w:spacing w:val="-6"/>
          <w:sz w:val="24"/>
          <w:szCs w:val="24"/>
          <w:lang w:val="pt-BR"/>
        </w:rPr>
        <w:t xml:space="preserve">Tsuji H, Aguilar-da-Silva RH. Relato de experiência de um novo modelo curricular: aprendizagem baseada em problemas, implantada na unidade educacional do sistema endocrinológico na 2ª série do curso médico da Faculdade de Medicina de Marília - Famema. </w:t>
      </w:r>
      <w:r w:rsidRPr="001D6BB7">
        <w:rPr>
          <w:rFonts w:ascii="Times New Roman" w:hAnsi="Times New Roman"/>
          <w:spacing w:val="-6"/>
          <w:sz w:val="24"/>
          <w:szCs w:val="24"/>
        </w:rPr>
        <w:t>Arq Bras Endocrinol Metab. 2004; 48(4):535-43.</w:t>
      </w:r>
    </w:p>
    <w:p w14:paraId="6780AA6B" w14:textId="5E5C2E14" w:rsidR="004F544C" w:rsidRPr="001D6BB7" w:rsidRDefault="004F544C" w:rsidP="00F43074">
      <w:pPr>
        <w:pStyle w:val="PargrafodaLista"/>
        <w:widowControl w:val="0"/>
        <w:numPr>
          <w:ilvl w:val="0"/>
          <w:numId w:val="10"/>
        </w:numPr>
        <w:autoSpaceDE w:val="0"/>
        <w:autoSpaceDN w:val="0"/>
        <w:adjustRightInd w:val="0"/>
        <w:spacing w:line="276" w:lineRule="auto"/>
        <w:ind w:left="426"/>
        <w:jc w:val="both"/>
        <w:rPr>
          <w:rFonts w:ascii="Times New Roman" w:hAnsi="Times New Roman"/>
          <w:color w:val="222222"/>
          <w:spacing w:val="-6"/>
          <w:sz w:val="24"/>
          <w:szCs w:val="24"/>
          <w:shd w:val="clear" w:color="auto" w:fill="FFFFFF"/>
        </w:rPr>
      </w:pPr>
      <w:r w:rsidRPr="001D6BB7">
        <w:rPr>
          <w:rFonts w:ascii="Times New Roman" w:hAnsi="Times New Roman"/>
          <w:color w:val="222222"/>
          <w:spacing w:val="-6"/>
          <w:sz w:val="24"/>
          <w:szCs w:val="24"/>
          <w:shd w:val="clear" w:color="auto" w:fill="FFFFFF"/>
        </w:rPr>
        <w:t>Mckenna L, French J. A step ahead: Teaching undergraduate students to be peer teachers.</w:t>
      </w:r>
      <w:r w:rsidRPr="001D6BB7">
        <w:rPr>
          <w:rStyle w:val="apple-converted-space"/>
          <w:rFonts w:ascii="Times New Roman" w:hAnsi="Times New Roman"/>
          <w:color w:val="222222"/>
          <w:spacing w:val="-6"/>
          <w:sz w:val="24"/>
          <w:szCs w:val="24"/>
          <w:shd w:val="clear" w:color="auto" w:fill="FFFFFF"/>
        </w:rPr>
        <w:t> </w:t>
      </w:r>
      <w:r w:rsidRPr="001D6BB7">
        <w:rPr>
          <w:rFonts w:ascii="Times New Roman" w:hAnsi="Times New Roman"/>
          <w:bCs/>
          <w:color w:val="222222"/>
          <w:spacing w:val="-6"/>
          <w:sz w:val="24"/>
          <w:szCs w:val="24"/>
          <w:shd w:val="clear" w:color="auto" w:fill="FFFFFF"/>
        </w:rPr>
        <w:t>Nurse Educ Pract</w:t>
      </w:r>
      <w:r w:rsidRPr="001D6BB7">
        <w:rPr>
          <w:rFonts w:ascii="Times New Roman" w:hAnsi="Times New Roman"/>
          <w:color w:val="222222"/>
          <w:spacing w:val="-6"/>
          <w:sz w:val="24"/>
          <w:szCs w:val="24"/>
          <w:shd w:val="clear" w:color="auto" w:fill="FFFFFF"/>
        </w:rPr>
        <w:t>. 2011; 11(2):141-5.</w:t>
      </w:r>
    </w:p>
    <w:p w14:paraId="4E16C202" w14:textId="796D83E0" w:rsidR="004F544C" w:rsidRPr="003F1FD6" w:rsidRDefault="004F544C" w:rsidP="00F43074">
      <w:pPr>
        <w:pStyle w:val="PargrafodaLista"/>
        <w:widowControl w:val="0"/>
        <w:numPr>
          <w:ilvl w:val="0"/>
          <w:numId w:val="10"/>
        </w:numPr>
        <w:autoSpaceDE w:val="0"/>
        <w:autoSpaceDN w:val="0"/>
        <w:adjustRightInd w:val="0"/>
        <w:spacing w:after="0" w:line="276" w:lineRule="auto"/>
        <w:ind w:left="426"/>
        <w:jc w:val="both"/>
        <w:rPr>
          <w:rFonts w:ascii="Times New Roman" w:hAnsi="Times New Roman"/>
          <w:color w:val="222222"/>
          <w:spacing w:val="-6"/>
          <w:sz w:val="24"/>
          <w:szCs w:val="24"/>
          <w:shd w:val="clear" w:color="auto" w:fill="FFFFFF"/>
          <w:lang w:val="pt-BR"/>
        </w:rPr>
      </w:pPr>
      <w:r w:rsidRPr="001D6BB7">
        <w:rPr>
          <w:rFonts w:ascii="Times New Roman" w:hAnsi="Times New Roman"/>
          <w:spacing w:val="-6"/>
          <w:sz w:val="24"/>
          <w:szCs w:val="24"/>
          <w:lang w:val="pt-BR"/>
        </w:rPr>
        <w:t xml:space="preserve">Cezar PHN, Guimarães FT, Gomes AP, Rôças G, Siqueira-Batista R. Transição paradigmática na educação médica: um olhar construtivista dirigido à aprendizagem baseada em problemas. </w:t>
      </w:r>
      <w:r w:rsidRPr="003F1FD6">
        <w:rPr>
          <w:rFonts w:ascii="Times New Roman" w:hAnsi="Times New Roman"/>
          <w:spacing w:val="-6"/>
          <w:sz w:val="24"/>
          <w:szCs w:val="24"/>
          <w:lang w:val="pt-BR"/>
        </w:rPr>
        <w:t>Rev Bras Educ Méd. 2010; 34(2):298-303.</w:t>
      </w:r>
    </w:p>
    <w:p w14:paraId="5A1D9939" w14:textId="77777777" w:rsidR="004F544C" w:rsidRPr="001D6BB7" w:rsidRDefault="004F544C" w:rsidP="00F43074">
      <w:pPr>
        <w:pStyle w:val="PargrafodaLista"/>
        <w:widowControl w:val="0"/>
        <w:numPr>
          <w:ilvl w:val="0"/>
          <w:numId w:val="10"/>
        </w:numPr>
        <w:autoSpaceDE w:val="0"/>
        <w:autoSpaceDN w:val="0"/>
        <w:adjustRightInd w:val="0"/>
        <w:spacing w:after="68" w:line="276" w:lineRule="auto"/>
        <w:ind w:left="426"/>
        <w:jc w:val="both"/>
        <w:rPr>
          <w:rFonts w:ascii="Times New Roman" w:hAnsi="Times New Roman"/>
          <w:color w:val="000000"/>
          <w:spacing w:val="-6"/>
          <w:sz w:val="24"/>
          <w:szCs w:val="24"/>
        </w:rPr>
      </w:pPr>
      <w:r w:rsidRPr="001D6BB7">
        <w:rPr>
          <w:rFonts w:ascii="Times New Roman" w:hAnsi="Times New Roman"/>
          <w:color w:val="000000"/>
          <w:spacing w:val="-6"/>
          <w:sz w:val="24"/>
          <w:szCs w:val="24"/>
          <w:lang w:val="pt-BR"/>
        </w:rPr>
        <w:t xml:space="preserve">Silva KASR. A docência e seus desafios: um olhar crítico acerca da comercialização da educação. </w:t>
      </w:r>
      <w:r w:rsidRPr="001D6BB7">
        <w:rPr>
          <w:rFonts w:ascii="Times New Roman" w:hAnsi="Times New Roman"/>
          <w:color w:val="000000"/>
          <w:spacing w:val="-6"/>
          <w:sz w:val="24"/>
          <w:szCs w:val="24"/>
        </w:rPr>
        <w:t xml:space="preserve">Rev Ciênc Hum. 2013, 6(1):107-19. </w:t>
      </w:r>
    </w:p>
    <w:p w14:paraId="3C8BF906" w14:textId="6F22E261" w:rsidR="004F544C" w:rsidRPr="003F1FD6" w:rsidRDefault="004F544C" w:rsidP="00F43074">
      <w:pPr>
        <w:pStyle w:val="PargrafodaLista"/>
        <w:widowControl w:val="0"/>
        <w:numPr>
          <w:ilvl w:val="0"/>
          <w:numId w:val="10"/>
        </w:numPr>
        <w:autoSpaceDE w:val="0"/>
        <w:autoSpaceDN w:val="0"/>
        <w:adjustRightInd w:val="0"/>
        <w:spacing w:line="276" w:lineRule="auto"/>
        <w:ind w:left="426"/>
        <w:jc w:val="both"/>
        <w:rPr>
          <w:rStyle w:val="Hyperlink"/>
          <w:rFonts w:ascii="Times New Roman" w:hAnsi="Times New Roman"/>
          <w:color w:val="222222"/>
          <w:spacing w:val="-6"/>
          <w:sz w:val="24"/>
          <w:szCs w:val="24"/>
          <w:lang w:val="en-GB"/>
        </w:rPr>
      </w:pPr>
      <w:r w:rsidRPr="001D6BB7">
        <w:rPr>
          <w:rFonts w:ascii="Times New Roman" w:hAnsi="Times New Roman"/>
          <w:color w:val="000000"/>
          <w:spacing w:val="-6"/>
          <w:sz w:val="24"/>
          <w:szCs w:val="24"/>
          <w:lang w:val="pt-BR"/>
        </w:rPr>
        <w:t xml:space="preserve">Fernandes Neto, AJ et al. Montagem de modelos de estudo em articulador classe III semi-ajustável - ASA. 2005. </w:t>
      </w:r>
      <w:r w:rsidRPr="003F1FD6">
        <w:rPr>
          <w:rFonts w:ascii="Times New Roman" w:hAnsi="Times New Roman"/>
          <w:color w:val="000000"/>
          <w:spacing w:val="-6"/>
          <w:sz w:val="24"/>
          <w:szCs w:val="24"/>
          <w:lang w:val="en-GB"/>
        </w:rPr>
        <w:t>[</w:t>
      </w:r>
      <w:r w:rsidR="003F1FD6" w:rsidRPr="003F1FD6">
        <w:rPr>
          <w:rFonts w:ascii="Times New Roman" w:hAnsi="Times New Roman"/>
          <w:color w:val="000000"/>
          <w:spacing w:val="-6"/>
          <w:sz w:val="24"/>
          <w:szCs w:val="24"/>
          <w:lang w:val="en-GB"/>
        </w:rPr>
        <w:t>Cited Sept</w:t>
      </w:r>
      <w:r w:rsidRPr="003F1FD6">
        <w:rPr>
          <w:rFonts w:ascii="Times New Roman" w:hAnsi="Times New Roman"/>
          <w:color w:val="000000"/>
          <w:spacing w:val="-6"/>
          <w:sz w:val="24"/>
          <w:szCs w:val="24"/>
          <w:lang w:val="en-GB"/>
        </w:rPr>
        <w:t xml:space="preserve"> 10</w:t>
      </w:r>
      <w:r w:rsidR="003F1FD6" w:rsidRPr="003F1FD6">
        <w:rPr>
          <w:rFonts w:ascii="Times New Roman" w:hAnsi="Times New Roman"/>
          <w:color w:val="000000"/>
          <w:spacing w:val="-6"/>
          <w:sz w:val="24"/>
          <w:szCs w:val="24"/>
          <w:lang w:val="en-GB"/>
        </w:rPr>
        <w:t>,</w:t>
      </w:r>
      <w:r w:rsidRPr="003F1FD6">
        <w:rPr>
          <w:rFonts w:ascii="Times New Roman" w:hAnsi="Times New Roman"/>
          <w:color w:val="000000"/>
          <w:spacing w:val="-6"/>
          <w:sz w:val="24"/>
          <w:szCs w:val="24"/>
          <w:lang w:val="en-GB"/>
        </w:rPr>
        <w:t xml:space="preserve"> 2018]. </w:t>
      </w:r>
      <w:r w:rsidR="003F1FD6" w:rsidRPr="003F1FD6">
        <w:rPr>
          <w:rFonts w:ascii="Times New Roman" w:hAnsi="Times New Roman"/>
          <w:color w:val="000000"/>
          <w:spacing w:val="-6"/>
          <w:sz w:val="24"/>
          <w:szCs w:val="24"/>
          <w:lang w:val="en-GB"/>
        </w:rPr>
        <w:t>Availa</w:t>
      </w:r>
      <w:r w:rsidR="003F1FD6">
        <w:rPr>
          <w:rFonts w:ascii="Times New Roman" w:hAnsi="Times New Roman"/>
          <w:color w:val="000000"/>
          <w:spacing w:val="-6"/>
          <w:sz w:val="24"/>
          <w:szCs w:val="24"/>
          <w:lang w:val="en-GB"/>
        </w:rPr>
        <w:t>ble at</w:t>
      </w:r>
      <w:r w:rsidRPr="003F1FD6">
        <w:rPr>
          <w:rFonts w:ascii="Times New Roman" w:hAnsi="Times New Roman"/>
          <w:color w:val="000000"/>
          <w:spacing w:val="-6"/>
          <w:sz w:val="24"/>
          <w:szCs w:val="24"/>
          <w:lang w:val="en-GB"/>
        </w:rPr>
        <w:t xml:space="preserve">: </w:t>
      </w:r>
      <w:hyperlink r:id="rId13" w:history="1">
        <w:r w:rsidR="003F1FD6" w:rsidRPr="003F1FD6">
          <w:rPr>
            <w:rStyle w:val="Hyperlink"/>
            <w:rFonts w:ascii="Times New Roman" w:hAnsi="Times New Roman"/>
            <w:color w:val="0000FF"/>
            <w:spacing w:val="-6"/>
            <w:sz w:val="24"/>
            <w:szCs w:val="24"/>
            <w:lang w:val="en-GB"/>
          </w:rPr>
          <w:t>http://www.fo.ufu.br/ sites/fo.ufu.br/files/Anexos/Documentos/AnexosRoteiroOclusaoCap13.pdf</w:t>
        </w:r>
      </w:hyperlink>
    </w:p>
    <w:p w14:paraId="426F2234" w14:textId="618993AC" w:rsidR="00E172F5" w:rsidRPr="003F1FD6" w:rsidRDefault="00E172F5" w:rsidP="0064453E">
      <w:pPr>
        <w:widowControl w:val="0"/>
        <w:autoSpaceDE w:val="0"/>
        <w:autoSpaceDN w:val="0"/>
        <w:adjustRightInd w:val="0"/>
        <w:spacing w:after="0" w:line="276" w:lineRule="auto"/>
        <w:jc w:val="both"/>
        <w:rPr>
          <w:rStyle w:val="Hyperlink"/>
          <w:rFonts w:ascii="Times New Roman" w:hAnsi="Times New Roman" w:cs="Times New Roman"/>
          <w:color w:val="222222"/>
          <w:sz w:val="24"/>
          <w:szCs w:val="24"/>
          <w:lang w:val="en-GB"/>
        </w:rPr>
      </w:pPr>
    </w:p>
    <w:p w14:paraId="4068B42F" w14:textId="1F74E38D" w:rsidR="00E172F5" w:rsidRPr="003A0896" w:rsidRDefault="0064453E" w:rsidP="001D6BB7">
      <w:pPr>
        <w:widowControl w:val="0"/>
        <w:autoSpaceDE w:val="0"/>
        <w:autoSpaceDN w:val="0"/>
        <w:adjustRightInd w:val="0"/>
        <w:spacing w:after="0" w:line="240" w:lineRule="auto"/>
        <w:ind w:left="360"/>
        <w:jc w:val="both"/>
        <w:rPr>
          <w:rFonts w:ascii="Times New Roman" w:hAnsi="Times New Roman" w:cs="Times New Roman"/>
          <w:b/>
          <w:color w:val="000000"/>
          <w:sz w:val="24"/>
          <w:szCs w:val="24"/>
          <w:lang w:val="pt-BR"/>
        </w:rPr>
      </w:pPr>
      <w:r w:rsidRPr="003A0896">
        <w:rPr>
          <w:rFonts w:ascii="Times New Roman" w:hAnsi="Times New Roman"/>
          <w:b/>
          <w:color w:val="000000"/>
          <w:sz w:val="24"/>
          <w:szCs w:val="24"/>
          <w:lang w:val="pt-BR"/>
        </w:rPr>
        <w:t>Correspondência para:</w:t>
      </w:r>
    </w:p>
    <w:p w14:paraId="0BD53C7B" w14:textId="77777777" w:rsidR="00E172F5" w:rsidRPr="003A0896" w:rsidRDefault="00E172F5" w:rsidP="001D6BB7">
      <w:pPr>
        <w:widowControl w:val="0"/>
        <w:autoSpaceDE w:val="0"/>
        <w:autoSpaceDN w:val="0"/>
        <w:adjustRightInd w:val="0"/>
        <w:spacing w:after="0" w:line="240" w:lineRule="auto"/>
        <w:ind w:left="360"/>
        <w:jc w:val="both"/>
        <w:rPr>
          <w:rFonts w:ascii="Times New Roman" w:hAnsi="Times New Roman" w:cs="Times New Roman"/>
          <w:color w:val="000000"/>
          <w:sz w:val="24"/>
          <w:szCs w:val="24"/>
          <w:lang w:val="pt-BR"/>
        </w:rPr>
      </w:pPr>
      <w:r w:rsidRPr="003A0896">
        <w:rPr>
          <w:rFonts w:ascii="Times New Roman" w:hAnsi="Times New Roman"/>
          <w:color w:val="000000"/>
          <w:sz w:val="24"/>
          <w:szCs w:val="24"/>
          <w:lang w:val="pt-BR"/>
        </w:rPr>
        <w:t>Fernanda Nunes de Souza</w:t>
      </w:r>
    </w:p>
    <w:p w14:paraId="51C4FFAB" w14:textId="77777777" w:rsidR="0064453E" w:rsidRPr="003A0896" w:rsidRDefault="0064453E" w:rsidP="001D6BB7">
      <w:pPr>
        <w:widowControl w:val="0"/>
        <w:autoSpaceDE w:val="0"/>
        <w:autoSpaceDN w:val="0"/>
        <w:adjustRightInd w:val="0"/>
        <w:spacing w:after="0" w:line="240" w:lineRule="auto"/>
        <w:ind w:left="360"/>
        <w:jc w:val="both"/>
        <w:rPr>
          <w:rFonts w:ascii="Times New Roman" w:hAnsi="Times New Roman" w:cs="Times New Roman"/>
          <w:color w:val="000000"/>
          <w:sz w:val="24"/>
          <w:szCs w:val="24"/>
          <w:lang w:val="pt-BR"/>
        </w:rPr>
      </w:pPr>
      <w:r w:rsidRPr="003A0896">
        <w:rPr>
          <w:rFonts w:ascii="Times New Roman" w:hAnsi="Times New Roman"/>
          <w:color w:val="000000"/>
          <w:sz w:val="24"/>
          <w:szCs w:val="24"/>
          <w:lang w:val="pt-BR"/>
        </w:rPr>
        <w:t xml:space="preserve">e-mail: </w:t>
      </w:r>
      <w:hyperlink r:id="rId14" w:history="1">
        <w:r w:rsidRPr="003A0896">
          <w:rPr>
            <w:rStyle w:val="Hyperlink"/>
            <w:rFonts w:ascii="Times New Roman" w:hAnsi="Times New Roman"/>
            <w:color w:val="0000FF"/>
            <w:sz w:val="24"/>
            <w:szCs w:val="24"/>
            <w:lang w:val="pt-BR"/>
          </w:rPr>
          <w:t>nandasouzanunes@gmail.com</w:t>
        </w:r>
      </w:hyperlink>
      <w:r w:rsidRPr="003A0896">
        <w:rPr>
          <w:rFonts w:ascii="Times New Roman" w:hAnsi="Times New Roman"/>
          <w:color w:val="0000FF"/>
          <w:sz w:val="24"/>
          <w:szCs w:val="24"/>
          <w:lang w:val="pt-BR"/>
        </w:rPr>
        <w:t xml:space="preserve">  </w:t>
      </w:r>
    </w:p>
    <w:p w14:paraId="538325B2" w14:textId="77777777" w:rsidR="0064453E" w:rsidRPr="003A0896" w:rsidRDefault="00E172F5" w:rsidP="001D6BB7">
      <w:pPr>
        <w:widowControl w:val="0"/>
        <w:autoSpaceDE w:val="0"/>
        <w:autoSpaceDN w:val="0"/>
        <w:adjustRightInd w:val="0"/>
        <w:spacing w:after="0" w:line="240" w:lineRule="auto"/>
        <w:ind w:left="360"/>
        <w:jc w:val="both"/>
        <w:rPr>
          <w:rFonts w:ascii="Times New Roman" w:hAnsi="Times New Roman" w:cs="Times New Roman"/>
          <w:color w:val="000000"/>
          <w:sz w:val="24"/>
          <w:szCs w:val="24"/>
          <w:lang w:val="pt-BR"/>
        </w:rPr>
      </w:pPr>
      <w:r w:rsidRPr="003A0896">
        <w:rPr>
          <w:rFonts w:ascii="Times New Roman" w:hAnsi="Times New Roman"/>
          <w:color w:val="000000"/>
          <w:sz w:val="24"/>
          <w:szCs w:val="24"/>
          <w:lang w:val="pt-BR"/>
        </w:rPr>
        <w:t>Rua 27 de Janeiro 160, Carambita</w:t>
      </w:r>
    </w:p>
    <w:p w14:paraId="6DEB40B5" w14:textId="577D4AB7" w:rsidR="00A46166" w:rsidRPr="00D523F5" w:rsidRDefault="0064453E" w:rsidP="001D6BB7">
      <w:pPr>
        <w:widowControl w:val="0"/>
        <w:autoSpaceDE w:val="0"/>
        <w:autoSpaceDN w:val="0"/>
        <w:adjustRightInd w:val="0"/>
        <w:spacing w:after="0" w:line="240" w:lineRule="auto"/>
        <w:ind w:left="360"/>
        <w:jc w:val="both"/>
        <w:rPr>
          <w:rFonts w:ascii="Times New Roman" w:hAnsi="Times New Roman" w:cs="Times New Roman"/>
          <w:color w:val="000000"/>
          <w:sz w:val="24"/>
          <w:szCs w:val="24"/>
        </w:rPr>
      </w:pPr>
      <w:r w:rsidRPr="00D523F5">
        <w:rPr>
          <w:rFonts w:ascii="Times New Roman" w:hAnsi="Times New Roman"/>
          <w:color w:val="000000"/>
          <w:sz w:val="24"/>
          <w:szCs w:val="24"/>
        </w:rPr>
        <w:t xml:space="preserve">27600-000 Valença/RJ </w:t>
      </w:r>
    </w:p>
    <w:sectPr w:rsidR="00A46166" w:rsidRPr="00D523F5" w:rsidSect="00A479AF">
      <w:type w:val="continuous"/>
      <w:pgSz w:w="11906" w:h="16838"/>
      <w:pgMar w:top="1701" w:right="1134" w:bottom="1701" w:left="1134" w:header="709" w:footer="709" w:gutter="0"/>
      <w:cols w:num="2"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C9F79" w14:textId="77777777" w:rsidR="003F2A82" w:rsidRDefault="003F2A82" w:rsidP="006D46FA">
      <w:pPr>
        <w:spacing w:after="0" w:line="240" w:lineRule="auto"/>
      </w:pPr>
      <w:r>
        <w:separator/>
      </w:r>
    </w:p>
  </w:endnote>
  <w:endnote w:type="continuationSeparator" w:id="0">
    <w:p w14:paraId="5D9B30F4" w14:textId="77777777" w:rsidR="003F2A82" w:rsidRDefault="003F2A82" w:rsidP="006D4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09AC0" w14:textId="3A6A33FA" w:rsidR="003C7E8B" w:rsidRPr="00D523F5" w:rsidRDefault="003C7E8B" w:rsidP="003C7E8B">
    <w:pPr>
      <w:pStyle w:val="Rodap"/>
      <w:jc w:val="center"/>
      <w:rPr>
        <w:rFonts w:ascii="Times New Roman" w:hAnsi="Times New Roman" w:cs="Times New Roman"/>
        <w:sz w:val="20"/>
        <w:szCs w:val="20"/>
        <w:lang w:val="pt-BR"/>
      </w:rPr>
    </w:pPr>
    <w:r w:rsidRPr="00D523F5">
      <w:rPr>
        <w:rFonts w:ascii="Times New Roman" w:hAnsi="Times New Roman"/>
        <w:sz w:val="20"/>
        <w:szCs w:val="20"/>
        <w:lang w:val="pt-BR"/>
      </w:rPr>
      <w:t>Revista da ABENO • 19(</w:t>
    </w:r>
    <w:r w:rsidR="00A479AF">
      <w:rPr>
        <w:rFonts w:ascii="Times New Roman" w:hAnsi="Times New Roman"/>
        <w:sz w:val="20"/>
        <w:szCs w:val="20"/>
        <w:lang w:val="pt-BR"/>
      </w:rPr>
      <w:t>1</w:t>
    </w:r>
    <w:r w:rsidRPr="00D523F5">
      <w:rPr>
        <w:rFonts w:ascii="Times New Roman" w:hAnsi="Times New Roman"/>
        <w:sz w:val="20"/>
        <w:szCs w:val="20"/>
        <w:lang w:val="pt-BR"/>
      </w:rPr>
      <w:t>):</w:t>
    </w:r>
    <w:r w:rsidR="00A479AF">
      <w:rPr>
        <w:rFonts w:ascii="Times New Roman" w:hAnsi="Times New Roman"/>
        <w:sz w:val="20"/>
        <w:szCs w:val="20"/>
        <w:lang w:val="pt-BR"/>
      </w:rPr>
      <w:t>90</w:t>
    </w:r>
    <w:r w:rsidRPr="00D523F5">
      <w:rPr>
        <w:rFonts w:ascii="Times New Roman" w:hAnsi="Times New Roman"/>
        <w:sz w:val="20"/>
        <w:szCs w:val="20"/>
        <w:lang w:val="pt-BR"/>
      </w:rPr>
      <w:t>-</w:t>
    </w:r>
    <w:r w:rsidR="00A479AF">
      <w:rPr>
        <w:rFonts w:ascii="Times New Roman" w:hAnsi="Times New Roman"/>
        <w:sz w:val="20"/>
        <w:szCs w:val="20"/>
        <w:lang w:val="pt-BR"/>
      </w:rPr>
      <w:t>9</w:t>
    </w:r>
    <w:r w:rsidR="003F1FD6">
      <w:rPr>
        <w:rFonts w:ascii="Times New Roman" w:hAnsi="Times New Roman"/>
        <w:sz w:val="20"/>
        <w:szCs w:val="20"/>
        <w:lang w:val="pt-BR"/>
      </w:rPr>
      <w:t>6</w:t>
    </w:r>
    <w:r w:rsidRPr="00D523F5">
      <w:rPr>
        <w:rFonts w:ascii="Times New Roman" w:hAnsi="Times New Roman"/>
        <w:sz w:val="20"/>
        <w:szCs w:val="20"/>
        <w:lang w:val="pt-BR"/>
      </w:rPr>
      <w:t>, 2019 – DOI:</w:t>
    </w:r>
    <w:hyperlink r:id="rId1" w:history="1">
      <w:r w:rsidRPr="00D523F5">
        <w:rPr>
          <w:rStyle w:val="Hyperlink"/>
          <w:rFonts w:ascii="Times New Roman" w:hAnsi="Times New Roman"/>
          <w:sz w:val="20"/>
          <w:szCs w:val="20"/>
          <w:lang w:val="pt-BR"/>
        </w:rPr>
        <w:t xml:space="preserve"> </w:t>
      </w:r>
      <w:r w:rsidRPr="00D523F5">
        <w:rPr>
          <w:rStyle w:val="Hyperlink"/>
          <w:rFonts w:ascii="Times New Roman" w:hAnsi="Times New Roman"/>
          <w:color w:val="0000FF"/>
          <w:sz w:val="20"/>
          <w:szCs w:val="20"/>
          <w:shd w:val="clear" w:color="auto" w:fill="FFFFFF"/>
          <w:lang w:val="pt-BR"/>
        </w:rPr>
        <w:t>10.30979/rev.abeno.v19i1.632</w:t>
      </w:r>
    </w:hyperlink>
  </w:p>
  <w:p w14:paraId="2A8AF2D0" w14:textId="202A96BC" w:rsidR="003C7E8B" w:rsidRPr="003C7E8B" w:rsidRDefault="003C7E8B" w:rsidP="003C7E8B">
    <w:pPr>
      <w:pStyle w:val="Rodap"/>
      <w:jc w:val="right"/>
      <w:rPr>
        <w:rFonts w:ascii="Times New Roman" w:hAnsi="Times New Roman" w:cs="Times New Roman"/>
        <w:sz w:val="20"/>
        <w:szCs w:val="20"/>
      </w:rPr>
    </w:pPr>
    <w:r w:rsidRPr="00F62A01">
      <w:rPr>
        <w:rFonts w:ascii="Times New Roman" w:hAnsi="Times New Roman" w:cs="Times New Roman"/>
        <w:sz w:val="20"/>
        <w:szCs w:val="20"/>
      </w:rPr>
      <w:fldChar w:fldCharType="begin"/>
    </w:r>
    <w:r w:rsidRPr="00F62A01">
      <w:rPr>
        <w:rFonts w:ascii="Times New Roman" w:hAnsi="Times New Roman" w:cs="Times New Roman"/>
        <w:sz w:val="20"/>
        <w:szCs w:val="20"/>
      </w:rPr>
      <w:instrText>PAGE   \* MERGEFORMAT</w:instrText>
    </w:r>
    <w:r w:rsidRPr="00F62A01">
      <w:rPr>
        <w:rFonts w:ascii="Times New Roman" w:hAnsi="Times New Roman" w:cs="Times New Roman"/>
        <w:sz w:val="20"/>
        <w:szCs w:val="20"/>
      </w:rPr>
      <w:fldChar w:fldCharType="separate"/>
    </w:r>
    <w:r w:rsidR="005957F6">
      <w:rPr>
        <w:rFonts w:ascii="Times New Roman" w:hAnsi="Times New Roman" w:cs="Times New Roman"/>
        <w:noProof/>
        <w:sz w:val="20"/>
        <w:szCs w:val="20"/>
      </w:rPr>
      <w:t>3</w:t>
    </w:r>
    <w:r w:rsidRPr="00F62A01">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5BBF9" w14:textId="4508CF11" w:rsidR="003C7E8B" w:rsidRPr="00A479AF" w:rsidRDefault="003C7E8B" w:rsidP="003C7E8B">
    <w:pPr>
      <w:pStyle w:val="Rodap"/>
      <w:jc w:val="center"/>
      <w:rPr>
        <w:rFonts w:ascii="Times New Roman" w:hAnsi="Times New Roman" w:cs="Times New Roman"/>
        <w:sz w:val="20"/>
        <w:szCs w:val="20"/>
        <w:lang w:val="pt-BR"/>
      </w:rPr>
    </w:pPr>
    <w:r w:rsidRPr="00A479AF">
      <w:rPr>
        <w:rFonts w:ascii="Times New Roman" w:hAnsi="Times New Roman" w:cs="Times New Roman"/>
        <w:sz w:val="20"/>
        <w:szCs w:val="20"/>
        <w:lang w:val="pt-BR"/>
      </w:rPr>
      <w:t>Revista da ABENO • 19(</w:t>
    </w:r>
    <w:r w:rsidR="00A479AF">
      <w:rPr>
        <w:rFonts w:ascii="Times New Roman" w:hAnsi="Times New Roman" w:cs="Times New Roman"/>
        <w:sz w:val="20"/>
        <w:szCs w:val="20"/>
        <w:lang w:val="pt-BR"/>
      </w:rPr>
      <w:t>1</w:t>
    </w:r>
    <w:r w:rsidRPr="00A479AF">
      <w:rPr>
        <w:rFonts w:ascii="Times New Roman" w:hAnsi="Times New Roman" w:cs="Times New Roman"/>
        <w:sz w:val="20"/>
        <w:szCs w:val="20"/>
        <w:lang w:val="pt-BR"/>
      </w:rPr>
      <w:t>):</w:t>
    </w:r>
    <w:r w:rsidR="00A479AF">
      <w:rPr>
        <w:rFonts w:ascii="Times New Roman" w:hAnsi="Times New Roman" w:cs="Times New Roman"/>
        <w:sz w:val="20"/>
        <w:szCs w:val="20"/>
        <w:lang w:val="pt-BR"/>
      </w:rPr>
      <w:t>90</w:t>
    </w:r>
    <w:r w:rsidRPr="00A479AF">
      <w:rPr>
        <w:rFonts w:ascii="Times New Roman" w:hAnsi="Times New Roman" w:cs="Times New Roman"/>
        <w:sz w:val="20"/>
        <w:szCs w:val="20"/>
        <w:lang w:val="pt-BR"/>
      </w:rPr>
      <w:t>-</w:t>
    </w:r>
    <w:r w:rsidR="00A479AF">
      <w:rPr>
        <w:rFonts w:ascii="Times New Roman" w:hAnsi="Times New Roman" w:cs="Times New Roman"/>
        <w:sz w:val="20"/>
        <w:szCs w:val="20"/>
        <w:lang w:val="pt-BR"/>
      </w:rPr>
      <w:t>9</w:t>
    </w:r>
    <w:r w:rsidR="003F1FD6">
      <w:rPr>
        <w:rFonts w:ascii="Times New Roman" w:hAnsi="Times New Roman" w:cs="Times New Roman"/>
        <w:sz w:val="20"/>
        <w:szCs w:val="20"/>
        <w:lang w:val="pt-BR"/>
      </w:rPr>
      <w:t>6</w:t>
    </w:r>
    <w:r w:rsidRPr="00A479AF">
      <w:rPr>
        <w:rFonts w:ascii="Times New Roman" w:hAnsi="Times New Roman" w:cs="Times New Roman"/>
        <w:sz w:val="20"/>
        <w:szCs w:val="20"/>
        <w:lang w:val="pt-BR"/>
      </w:rPr>
      <w:t>, 2019 – DOI:</w:t>
    </w:r>
    <w:hyperlink r:id="rId1" w:history="1">
      <w:r w:rsidRPr="00A479AF">
        <w:rPr>
          <w:rStyle w:val="Hyperlink"/>
          <w:rFonts w:ascii="Times New Roman" w:hAnsi="Times New Roman" w:cs="Times New Roman"/>
          <w:sz w:val="20"/>
          <w:szCs w:val="20"/>
          <w:lang w:val="pt-BR"/>
        </w:rPr>
        <w:t xml:space="preserve"> </w:t>
      </w:r>
      <w:r w:rsidRPr="00A479AF">
        <w:rPr>
          <w:rStyle w:val="Hyperlink"/>
          <w:rFonts w:ascii="Times New Roman" w:hAnsi="Times New Roman" w:cs="Times New Roman"/>
          <w:color w:val="0000FF"/>
          <w:sz w:val="20"/>
          <w:szCs w:val="20"/>
          <w:shd w:val="clear" w:color="auto" w:fill="FFFFFF"/>
          <w:lang w:val="pt-BR"/>
        </w:rPr>
        <w:t>10.30979/rev.abeno.v19i1.632</w:t>
      </w:r>
    </w:hyperlink>
  </w:p>
  <w:p w14:paraId="029F2D9E" w14:textId="5872B956" w:rsidR="003C7E8B" w:rsidRPr="00A479AF" w:rsidRDefault="003C7E8B" w:rsidP="003C7E8B">
    <w:pPr>
      <w:pStyle w:val="Rodap"/>
      <w:jc w:val="right"/>
      <w:rPr>
        <w:rFonts w:ascii="Times New Roman" w:hAnsi="Times New Roman" w:cs="Times New Roman"/>
        <w:sz w:val="20"/>
        <w:szCs w:val="20"/>
      </w:rPr>
    </w:pPr>
    <w:r w:rsidRPr="00A479AF">
      <w:rPr>
        <w:rFonts w:ascii="Times New Roman" w:hAnsi="Times New Roman" w:cs="Times New Roman"/>
        <w:sz w:val="20"/>
        <w:szCs w:val="20"/>
      </w:rPr>
      <w:fldChar w:fldCharType="begin"/>
    </w:r>
    <w:r w:rsidRPr="00A479AF">
      <w:rPr>
        <w:rFonts w:ascii="Times New Roman" w:hAnsi="Times New Roman" w:cs="Times New Roman"/>
        <w:sz w:val="20"/>
        <w:szCs w:val="20"/>
      </w:rPr>
      <w:instrText>PAGE   \* MERGEFORMAT</w:instrText>
    </w:r>
    <w:r w:rsidRPr="00A479AF">
      <w:rPr>
        <w:rFonts w:ascii="Times New Roman" w:hAnsi="Times New Roman" w:cs="Times New Roman"/>
        <w:sz w:val="20"/>
        <w:szCs w:val="20"/>
      </w:rPr>
      <w:fldChar w:fldCharType="separate"/>
    </w:r>
    <w:r w:rsidR="005957F6" w:rsidRPr="00A479AF">
      <w:rPr>
        <w:rFonts w:ascii="Times New Roman" w:hAnsi="Times New Roman" w:cs="Times New Roman"/>
        <w:noProof/>
        <w:sz w:val="20"/>
        <w:szCs w:val="20"/>
      </w:rPr>
      <w:t>1</w:t>
    </w:r>
    <w:r w:rsidRPr="00A479AF">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605F8" w14:textId="77777777" w:rsidR="003F2A82" w:rsidRDefault="003F2A82" w:rsidP="006D46FA">
      <w:pPr>
        <w:spacing w:after="0" w:line="240" w:lineRule="auto"/>
      </w:pPr>
      <w:r>
        <w:separator/>
      </w:r>
    </w:p>
  </w:footnote>
  <w:footnote w:type="continuationSeparator" w:id="0">
    <w:p w14:paraId="7AB421B9" w14:textId="77777777" w:rsidR="003F2A82" w:rsidRDefault="003F2A82" w:rsidP="006D4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D2AAD" w14:textId="77777777" w:rsidR="003C7E8B" w:rsidRPr="003C7E8B" w:rsidRDefault="003C7E8B" w:rsidP="003C7E8B">
    <w:pPr>
      <w:pStyle w:val="Ttulo2"/>
      <w:numPr>
        <w:ilvl w:val="1"/>
        <w:numId w:val="0"/>
      </w:numPr>
      <w:spacing w:before="30" w:line="240" w:lineRule="auto"/>
      <w:jc w:val="center"/>
      <w:rPr>
        <w:rFonts w:ascii="Times New Roman" w:hAnsi="Times New Roman"/>
        <w:b w:val="0"/>
        <w:sz w:val="20"/>
        <w:szCs w:val="20"/>
      </w:rPr>
    </w:pPr>
    <w:r>
      <w:rPr>
        <w:rFonts w:ascii="Times New Roman" w:hAnsi="Times New Roman"/>
        <w:b w:val="0"/>
        <w:sz w:val="20"/>
        <w:szCs w:val="20"/>
      </w:rPr>
      <w:t>Peer Instruction in learning to mount a semi-adjustable articulator</w:t>
    </w:r>
  </w:p>
  <w:p w14:paraId="7283A5BA" w14:textId="180854CE" w:rsidR="00E172F5" w:rsidRDefault="00E172F5" w:rsidP="003C7E8B">
    <w:pPr>
      <w:pStyle w:val="Cabealho"/>
    </w:pPr>
  </w:p>
  <w:p w14:paraId="3F79CC94" w14:textId="77777777" w:rsidR="00E172F5" w:rsidRDefault="00E172F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B1730" w14:textId="1413FBC4" w:rsidR="003C7E8B" w:rsidRPr="003C7E8B" w:rsidRDefault="003C7E8B" w:rsidP="003C7E8B">
    <w:pPr>
      <w:pStyle w:val="Ttulo2"/>
      <w:numPr>
        <w:ilvl w:val="1"/>
        <w:numId w:val="0"/>
      </w:numPr>
      <w:spacing w:before="30" w:line="240" w:lineRule="auto"/>
      <w:jc w:val="center"/>
      <w:rPr>
        <w:rFonts w:ascii="Times New Roman" w:hAnsi="Times New Roman"/>
        <w:b w:val="0"/>
        <w:sz w:val="20"/>
        <w:szCs w:val="20"/>
      </w:rPr>
    </w:pPr>
    <w:bookmarkStart w:id="0" w:name="_Hlk10718517"/>
    <w:bookmarkStart w:id="1" w:name="_Hlk10718518"/>
    <w:r>
      <w:rPr>
        <w:rFonts w:ascii="Times New Roman" w:hAnsi="Times New Roman"/>
        <w:b w:val="0"/>
        <w:sz w:val="20"/>
        <w:szCs w:val="20"/>
      </w:rPr>
      <w:t>Peer Instruction in learning to mount a semi-adjustable articulator</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DE3F2" w14:textId="194D5B1D" w:rsidR="004D2957" w:rsidRPr="004D2957" w:rsidRDefault="004D2957" w:rsidP="004D2957">
    <w:pPr>
      <w:pStyle w:val="Ttulo2"/>
      <w:numPr>
        <w:ilvl w:val="1"/>
        <w:numId w:val="0"/>
      </w:numPr>
      <w:spacing w:before="30"/>
      <w:jc w:val="center"/>
      <w:rPr>
        <w:rFonts w:ascii="Times New Roman" w:hAnsi="Times New Roman"/>
        <w:b w:val="0"/>
        <w:sz w:val="20"/>
        <w:szCs w:val="20"/>
      </w:rPr>
    </w:pPr>
    <w:r>
      <w:rPr>
        <w:rFonts w:ascii="Times New Roman" w:hAnsi="Times New Roman"/>
        <w:b w:val="0"/>
        <w:sz w:val="20"/>
        <w:szCs w:val="20"/>
      </w:rPr>
      <w:t>Peer Instruction in learning to mount a semi-adjustable articulator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92CA0"/>
    <w:multiLevelType w:val="multilevel"/>
    <w:tmpl w:val="46A0D2AC"/>
    <w:lvl w:ilvl="0">
      <w:start w:val="1"/>
      <w:numFmt w:val="decimal"/>
      <w:pStyle w:val="Sumrio1"/>
      <w:suff w:val="space"/>
      <w:lvlText w:val="%1"/>
      <w:lvlJc w:val="left"/>
      <w:pPr>
        <w:ind w:left="510" w:hanging="510"/>
      </w:pPr>
      <w:rPr>
        <w:rFonts w:ascii="Times New Roman" w:hAnsi="Times New Roman" w:hint="default"/>
        <w:b/>
        <w:i w:val="0"/>
        <w:sz w:val="24"/>
      </w:rPr>
    </w:lvl>
    <w:lvl w:ilvl="1">
      <w:start w:val="1"/>
      <w:numFmt w:val="decimal"/>
      <w:pStyle w:val="Ttulo2"/>
      <w:suff w:val="space"/>
      <w:lvlText w:val="%1.%2"/>
      <w:lvlJc w:val="left"/>
      <w:pPr>
        <w:ind w:left="0" w:firstLine="0"/>
      </w:pPr>
      <w:rPr>
        <w:rFonts w:ascii="Times New Roman" w:hAnsi="Times New Roman" w:hint="default"/>
        <w:b/>
        <w:i w:val="0"/>
        <w:sz w:val="24"/>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A43670D"/>
    <w:multiLevelType w:val="hybridMultilevel"/>
    <w:tmpl w:val="E9BEDBC8"/>
    <w:lvl w:ilvl="0" w:tplc="6CA2DFD0">
      <w:start w:val="1"/>
      <w:numFmt w:val="decimal"/>
      <w:lvlText w:val="%1."/>
      <w:lvlJc w:val="left"/>
      <w:pPr>
        <w:ind w:left="720" w:hanging="360"/>
      </w:pPr>
      <w:rPr>
        <w:rFonts w:eastAsia="Times New Roman" w:hint="default"/>
        <w:color w:val="2222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077943"/>
    <w:multiLevelType w:val="hybridMultilevel"/>
    <w:tmpl w:val="749C2496"/>
    <w:lvl w:ilvl="0" w:tplc="4240FFA8">
      <w:start w:val="1"/>
      <w:numFmt w:val="decimal"/>
      <w:lvlText w:val="%1-"/>
      <w:lvlJc w:val="left"/>
      <w:pPr>
        <w:ind w:left="720" w:hanging="360"/>
      </w:pPr>
      <w:rPr>
        <w:rFonts w:eastAsia="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FC7551B"/>
    <w:multiLevelType w:val="hybridMultilevel"/>
    <w:tmpl w:val="3BA0DB74"/>
    <w:lvl w:ilvl="0" w:tplc="B5A61792">
      <w:start w:val="1"/>
      <w:numFmt w:val="decimal"/>
      <w:lvlText w:val="%1."/>
      <w:lvlJc w:val="left"/>
      <w:pPr>
        <w:ind w:left="720" w:hanging="360"/>
      </w:pPr>
    </w:lvl>
    <w:lvl w:ilvl="1" w:tplc="BD18CA74">
      <w:start w:val="1"/>
      <w:numFmt w:val="lowerLetter"/>
      <w:lvlText w:val="%2."/>
      <w:lvlJc w:val="left"/>
      <w:pPr>
        <w:ind w:left="1440" w:hanging="360"/>
      </w:pPr>
    </w:lvl>
    <w:lvl w:ilvl="2" w:tplc="4194332A">
      <w:start w:val="1"/>
      <w:numFmt w:val="lowerRoman"/>
      <w:lvlText w:val="%3."/>
      <w:lvlJc w:val="right"/>
      <w:pPr>
        <w:ind w:left="2160" w:hanging="180"/>
      </w:pPr>
    </w:lvl>
    <w:lvl w:ilvl="3" w:tplc="32069084">
      <w:start w:val="1"/>
      <w:numFmt w:val="decimal"/>
      <w:lvlText w:val="%4."/>
      <w:lvlJc w:val="left"/>
      <w:pPr>
        <w:ind w:left="2880" w:hanging="360"/>
      </w:pPr>
    </w:lvl>
    <w:lvl w:ilvl="4" w:tplc="A14696D0">
      <w:start w:val="1"/>
      <w:numFmt w:val="lowerLetter"/>
      <w:lvlText w:val="%5."/>
      <w:lvlJc w:val="left"/>
      <w:pPr>
        <w:ind w:left="3600" w:hanging="360"/>
      </w:pPr>
    </w:lvl>
    <w:lvl w:ilvl="5" w:tplc="105E4568">
      <w:start w:val="1"/>
      <w:numFmt w:val="lowerRoman"/>
      <w:lvlText w:val="%6."/>
      <w:lvlJc w:val="right"/>
      <w:pPr>
        <w:ind w:left="4320" w:hanging="180"/>
      </w:pPr>
    </w:lvl>
    <w:lvl w:ilvl="6" w:tplc="397EF22C">
      <w:start w:val="1"/>
      <w:numFmt w:val="decimal"/>
      <w:lvlText w:val="%7."/>
      <w:lvlJc w:val="left"/>
      <w:pPr>
        <w:ind w:left="5040" w:hanging="360"/>
      </w:pPr>
    </w:lvl>
    <w:lvl w:ilvl="7" w:tplc="00FE5F02">
      <w:start w:val="1"/>
      <w:numFmt w:val="lowerLetter"/>
      <w:lvlText w:val="%8."/>
      <w:lvlJc w:val="left"/>
      <w:pPr>
        <w:ind w:left="5760" w:hanging="360"/>
      </w:pPr>
    </w:lvl>
    <w:lvl w:ilvl="8" w:tplc="4E5A4F3A">
      <w:start w:val="1"/>
      <w:numFmt w:val="lowerRoman"/>
      <w:lvlText w:val="%9."/>
      <w:lvlJc w:val="right"/>
      <w:pPr>
        <w:ind w:left="6480" w:hanging="180"/>
      </w:pPr>
    </w:lvl>
  </w:abstractNum>
  <w:abstractNum w:abstractNumId="4" w15:restartNumberingAfterBreak="0">
    <w:nsid w:val="26194F07"/>
    <w:multiLevelType w:val="hybridMultilevel"/>
    <w:tmpl w:val="1B1A2F3C"/>
    <w:lvl w:ilvl="0" w:tplc="211A68F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3E643FA5"/>
    <w:multiLevelType w:val="hybridMultilevel"/>
    <w:tmpl w:val="4DA0588C"/>
    <w:lvl w:ilvl="0" w:tplc="461290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28733D3"/>
    <w:multiLevelType w:val="hybridMultilevel"/>
    <w:tmpl w:val="E9BEDBC8"/>
    <w:lvl w:ilvl="0" w:tplc="6CA2DFD0">
      <w:start w:val="1"/>
      <w:numFmt w:val="decimal"/>
      <w:lvlText w:val="%1."/>
      <w:lvlJc w:val="left"/>
      <w:pPr>
        <w:ind w:left="720" w:hanging="360"/>
      </w:pPr>
      <w:rPr>
        <w:rFonts w:eastAsia="Times New Roman" w:hint="default"/>
        <w:color w:val="2222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E1277FF"/>
    <w:multiLevelType w:val="hybridMultilevel"/>
    <w:tmpl w:val="92126486"/>
    <w:lvl w:ilvl="0" w:tplc="6CA2DFD0">
      <w:start w:val="1"/>
      <w:numFmt w:val="decimal"/>
      <w:lvlText w:val="%1."/>
      <w:lvlJc w:val="left"/>
      <w:pPr>
        <w:ind w:left="720" w:hanging="360"/>
      </w:pPr>
      <w:rPr>
        <w:rFonts w:eastAsia="Times New Roman" w:hint="default"/>
        <w:color w:val="2222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EF306D7"/>
    <w:multiLevelType w:val="hybridMultilevel"/>
    <w:tmpl w:val="3BA0DB74"/>
    <w:lvl w:ilvl="0" w:tplc="B5A61792">
      <w:start w:val="1"/>
      <w:numFmt w:val="decimal"/>
      <w:lvlText w:val="%1."/>
      <w:lvlJc w:val="left"/>
      <w:pPr>
        <w:ind w:left="720" w:hanging="360"/>
      </w:pPr>
    </w:lvl>
    <w:lvl w:ilvl="1" w:tplc="BD18CA74">
      <w:start w:val="1"/>
      <w:numFmt w:val="lowerLetter"/>
      <w:lvlText w:val="%2."/>
      <w:lvlJc w:val="left"/>
      <w:pPr>
        <w:ind w:left="1440" w:hanging="360"/>
      </w:pPr>
    </w:lvl>
    <w:lvl w:ilvl="2" w:tplc="4194332A">
      <w:start w:val="1"/>
      <w:numFmt w:val="lowerRoman"/>
      <w:lvlText w:val="%3."/>
      <w:lvlJc w:val="right"/>
      <w:pPr>
        <w:ind w:left="2160" w:hanging="180"/>
      </w:pPr>
    </w:lvl>
    <w:lvl w:ilvl="3" w:tplc="32069084">
      <w:start w:val="1"/>
      <w:numFmt w:val="decimal"/>
      <w:lvlText w:val="%4."/>
      <w:lvlJc w:val="left"/>
      <w:pPr>
        <w:ind w:left="2880" w:hanging="360"/>
      </w:pPr>
    </w:lvl>
    <w:lvl w:ilvl="4" w:tplc="A14696D0">
      <w:start w:val="1"/>
      <w:numFmt w:val="lowerLetter"/>
      <w:lvlText w:val="%5."/>
      <w:lvlJc w:val="left"/>
      <w:pPr>
        <w:ind w:left="3600" w:hanging="360"/>
      </w:pPr>
    </w:lvl>
    <w:lvl w:ilvl="5" w:tplc="105E4568">
      <w:start w:val="1"/>
      <w:numFmt w:val="lowerRoman"/>
      <w:lvlText w:val="%6."/>
      <w:lvlJc w:val="right"/>
      <w:pPr>
        <w:ind w:left="4320" w:hanging="180"/>
      </w:pPr>
    </w:lvl>
    <w:lvl w:ilvl="6" w:tplc="397EF22C">
      <w:start w:val="1"/>
      <w:numFmt w:val="decimal"/>
      <w:lvlText w:val="%7."/>
      <w:lvlJc w:val="left"/>
      <w:pPr>
        <w:ind w:left="5040" w:hanging="360"/>
      </w:pPr>
    </w:lvl>
    <w:lvl w:ilvl="7" w:tplc="00FE5F02">
      <w:start w:val="1"/>
      <w:numFmt w:val="lowerLetter"/>
      <w:lvlText w:val="%8."/>
      <w:lvlJc w:val="left"/>
      <w:pPr>
        <w:ind w:left="5760" w:hanging="360"/>
      </w:pPr>
    </w:lvl>
    <w:lvl w:ilvl="8" w:tplc="4E5A4F3A">
      <w:start w:val="1"/>
      <w:numFmt w:val="lowerRoman"/>
      <w:lvlText w:val="%9."/>
      <w:lvlJc w:val="right"/>
      <w:pPr>
        <w:ind w:left="6480" w:hanging="180"/>
      </w:pPr>
    </w:lvl>
  </w:abstractNum>
  <w:num w:numId="1">
    <w:abstractNumId w:val="8"/>
  </w:num>
  <w:num w:numId="2">
    <w:abstractNumId w:val="0"/>
  </w:num>
  <w:num w:numId="3">
    <w:abstractNumId w:val="4"/>
  </w:num>
  <w:num w:numId="4">
    <w:abstractNumId w:val="3"/>
  </w:num>
  <w:num w:numId="5">
    <w:abstractNumId w:val="7"/>
  </w:num>
  <w:num w:numId="6">
    <w:abstractNumId w:val="6"/>
  </w:num>
  <w:num w:numId="7">
    <w:abstractNumId w:val="1"/>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0NDEzMjc2MzU2NbVQ0lEKTi0uzszPAykwrQUAZUWPTiwAAAA="/>
  </w:docVars>
  <w:rsids>
    <w:rsidRoot w:val="00E15B1F"/>
    <w:rsid w:val="00003453"/>
    <w:rsid w:val="0002490B"/>
    <w:rsid w:val="00027FF5"/>
    <w:rsid w:val="0003542D"/>
    <w:rsid w:val="00045B1D"/>
    <w:rsid w:val="00062F1E"/>
    <w:rsid w:val="00065B5D"/>
    <w:rsid w:val="0008144D"/>
    <w:rsid w:val="000855EA"/>
    <w:rsid w:val="00091CAE"/>
    <w:rsid w:val="000A47C9"/>
    <w:rsid w:val="000A7CBA"/>
    <w:rsid w:val="000C7477"/>
    <w:rsid w:val="000E003A"/>
    <w:rsid w:val="000E3046"/>
    <w:rsid w:val="00111523"/>
    <w:rsid w:val="00113608"/>
    <w:rsid w:val="00117AF9"/>
    <w:rsid w:val="00122033"/>
    <w:rsid w:val="00126EE3"/>
    <w:rsid w:val="00146141"/>
    <w:rsid w:val="001467CC"/>
    <w:rsid w:val="00155920"/>
    <w:rsid w:val="001579C5"/>
    <w:rsid w:val="0017335D"/>
    <w:rsid w:val="00181428"/>
    <w:rsid w:val="00182E72"/>
    <w:rsid w:val="00194302"/>
    <w:rsid w:val="001A1F1A"/>
    <w:rsid w:val="001D00A2"/>
    <w:rsid w:val="001D304E"/>
    <w:rsid w:val="001D51FE"/>
    <w:rsid w:val="001D5887"/>
    <w:rsid w:val="001D6BB7"/>
    <w:rsid w:val="001F3A4E"/>
    <w:rsid w:val="00200B99"/>
    <w:rsid w:val="00217558"/>
    <w:rsid w:val="00223339"/>
    <w:rsid w:val="0023011C"/>
    <w:rsid w:val="002469FA"/>
    <w:rsid w:val="00260062"/>
    <w:rsid w:val="002700AB"/>
    <w:rsid w:val="002800E3"/>
    <w:rsid w:val="0028304C"/>
    <w:rsid w:val="00291BDA"/>
    <w:rsid w:val="00293A59"/>
    <w:rsid w:val="002B01E9"/>
    <w:rsid w:val="002B30E3"/>
    <w:rsid w:val="002B7C79"/>
    <w:rsid w:val="002C5809"/>
    <w:rsid w:val="002E0B50"/>
    <w:rsid w:val="002E5B38"/>
    <w:rsid w:val="002F3855"/>
    <w:rsid w:val="003045DC"/>
    <w:rsid w:val="00311AA1"/>
    <w:rsid w:val="00313039"/>
    <w:rsid w:val="00314D2D"/>
    <w:rsid w:val="00315CB3"/>
    <w:rsid w:val="00326DAD"/>
    <w:rsid w:val="00335B71"/>
    <w:rsid w:val="00337B55"/>
    <w:rsid w:val="003445E3"/>
    <w:rsid w:val="00347AFC"/>
    <w:rsid w:val="00351ECE"/>
    <w:rsid w:val="00361BB1"/>
    <w:rsid w:val="00363F6B"/>
    <w:rsid w:val="00366A23"/>
    <w:rsid w:val="0038196D"/>
    <w:rsid w:val="00386762"/>
    <w:rsid w:val="00394A7B"/>
    <w:rsid w:val="003A0896"/>
    <w:rsid w:val="003A502C"/>
    <w:rsid w:val="003C4BCC"/>
    <w:rsid w:val="003C7E8B"/>
    <w:rsid w:val="003E3BF8"/>
    <w:rsid w:val="003E72C1"/>
    <w:rsid w:val="003F1FD6"/>
    <w:rsid w:val="003F2A82"/>
    <w:rsid w:val="003F6928"/>
    <w:rsid w:val="00401D3E"/>
    <w:rsid w:val="00414242"/>
    <w:rsid w:val="00422008"/>
    <w:rsid w:val="00435B87"/>
    <w:rsid w:val="00441BA0"/>
    <w:rsid w:val="004531CC"/>
    <w:rsid w:val="00453BCA"/>
    <w:rsid w:val="004562C4"/>
    <w:rsid w:val="004648CA"/>
    <w:rsid w:val="00472FF2"/>
    <w:rsid w:val="00475460"/>
    <w:rsid w:val="004754BC"/>
    <w:rsid w:val="00487DB8"/>
    <w:rsid w:val="00494087"/>
    <w:rsid w:val="004B182B"/>
    <w:rsid w:val="004B5F65"/>
    <w:rsid w:val="004C54AF"/>
    <w:rsid w:val="004D2957"/>
    <w:rsid w:val="004D2E4E"/>
    <w:rsid w:val="004D34C8"/>
    <w:rsid w:val="004E0646"/>
    <w:rsid w:val="004E228B"/>
    <w:rsid w:val="004E4538"/>
    <w:rsid w:val="004F544C"/>
    <w:rsid w:val="004F544D"/>
    <w:rsid w:val="004F697D"/>
    <w:rsid w:val="00510ACC"/>
    <w:rsid w:val="0051506C"/>
    <w:rsid w:val="00515FF2"/>
    <w:rsid w:val="00526EB1"/>
    <w:rsid w:val="00531D48"/>
    <w:rsid w:val="00537D83"/>
    <w:rsid w:val="00547CB9"/>
    <w:rsid w:val="0055632C"/>
    <w:rsid w:val="00557BA9"/>
    <w:rsid w:val="00566A88"/>
    <w:rsid w:val="0057360B"/>
    <w:rsid w:val="005957F6"/>
    <w:rsid w:val="0059728D"/>
    <w:rsid w:val="005A5622"/>
    <w:rsid w:val="005B23DD"/>
    <w:rsid w:val="005B3F0E"/>
    <w:rsid w:val="005C57C8"/>
    <w:rsid w:val="005D0CE5"/>
    <w:rsid w:val="005D303B"/>
    <w:rsid w:val="005D6460"/>
    <w:rsid w:val="005E79C7"/>
    <w:rsid w:val="005F267A"/>
    <w:rsid w:val="00600735"/>
    <w:rsid w:val="00605171"/>
    <w:rsid w:val="0060717F"/>
    <w:rsid w:val="006105BD"/>
    <w:rsid w:val="00630E51"/>
    <w:rsid w:val="00631CD4"/>
    <w:rsid w:val="0064453E"/>
    <w:rsid w:val="00660476"/>
    <w:rsid w:val="00661CC1"/>
    <w:rsid w:val="0066211D"/>
    <w:rsid w:val="006627D5"/>
    <w:rsid w:val="006640FD"/>
    <w:rsid w:val="006738C5"/>
    <w:rsid w:val="00674E1D"/>
    <w:rsid w:val="0068329B"/>
    <w:rsid w:val="006A5C4E"/>
    <w:rsid w:val="006B3627"/>
    <w:rsid w:val="006C6CFA"/>
    <w:rsid w:val="006D2904"/>
    <w:rsid w:val="006D46FA"/>
    <w:rsid w:val="006E4420"/>
    <w:rsid w:val="006F4D7C"/>
    <w:rsid w:val="00714CF6"/>
    <w:rsid w:val="00716B89"/>
    <w:rsid w:val="00716BDB"/>
    <w:rsid w:val="0072191D"/>
    <w:rsid w:val="00742084"/>
    <w:rsid w:val="0074514F"/>
    <w:rsid w:val="007474BB"/>
    <w:rsid w:val="00754D9E"/>
    <w:rsid w:val="00757551"/>
    <w:rsid w:val="007621CB"/>
    <w:rsid w:val="0079148A"/>
    <w:rsid w:val="00794B11"/>
    <w:rsid w:val="007B0E92"/>
    <w:rsid w:val="007B5211"/>
    <w:rsid w:val="007B6860"/>
    <w:rsid w:val="007C6EC5"/>
    <w:rsid w:val="007E0F88"/>
    <w:rsid w:val="008330FC"/>
    <w:rsid w:val="0083535A"/>
    <w:rsid w:val="008401BE"/>
    <w:rsid w:val="0085686A"/>
    <w:rsid w:val="00860002"/>
    <w:rsid w:val="00861FFF"/>
    <w:rsid w:val="00865F39"/>
    <w:rsid w:val="00895BE5"/>
    <w:rsid w:val="008B0743"/>
    <w:rsid w:val="008B4E53"/>
    <w:rsid w:val="008C46B4"/>
    <w:rsid w:val="008E3500"/>
    <w:rsid w:val="008E6B9D"/>
    <w:rsid w:val="00906EB4"/>
    <w:rsid w:val="00913391"/>
    <w:rsid w:val="00916112"/>
    <w:rsid w:val="00920534"/>
    <w:rsid w:val="009661C4"/>
    <w:rsid w:val="00980F07"/>
    <w:rsid w:val="0098258E"/>
    <w:rsid w:val="00984843"/>
    <w:rsid w:val="00985104"/>
    <w:rsid w:val="009956DE"/>
    <w:rsid w:val="009A06CC"/>
    <w:rsid w:val="009A338F"/>
    <w:rsid w:val="009C09F5"/>
    <w:rsid w:val="009E129A"/>
    <w:rsid w:val="009E2785"/>
    <w:rsid w:val="009E5F95"/>
    <w:rsid w:val="009F54D8"/>
    <w:rsid w:val="009F6B2A"/>
    <w:rsid w:val="00A03305"/>
    <w:rsid w:val="00A16448"/>
    <w:rsid w:val="00A46166"/>
    <w:rsid w:val="00A479AF"/>
    <w:rsid w:val="00A54818"/>
    <w:rsid w:val="00A73DE1"/>
    <w:rsid w:val="00A8227B"/>
    <w:rsid w:val="00A850C4"/>
    <w:rsid w:val="00A965A6"/>
    <w:rsid w:val="00AA10E5"/>
    <w:rsid w:val="00AA2067"/>
    <w:rsid w:val="00AA32F5"/>
    <w:rsid w:val="00AA360E"/>
    <w:rsid w:val="00AC1255"/>
    <w:rsid w:val="00AD5609"/>
    <w:rsid w:val="00AE0A10"/>
    <w:rsid w:val="00AE5F9E"/>
    <w:rsid w:val="00AF0D30"/>
    <w:rsid w:val="00AF68B1"/>
    <w:rsid w:val="00B03E31"/>
    <w:rsid w:val="00B0655C"/>
    <w:rsid w:val="00B2380B"/>
    <w:rsid w:val="00B31C2D"/>
    <w:rsid w:val="00B3314A"/>
    <w:rsid w:val="00B341B3"/>
    <w:rsid w:val="00B46E36"/>
    <w:rsid w:val="00B47560"/>
    <w:rsid w:val="00B66AD7"/>
    <w:rsid w:val="00B67391"/>
    <w:rsid w:val="00B8039F"/>
    <w:rsid w:val="00B81232"/>
    <w:rsid w:val="00B82231"/>
    <w:rsid w:val="00B929B0"/>
    <w:rsid w:val="00B92B99"/>
    <w:rsid w:val="00B935C0"/>
    <w:rsid w:val="00B93E0D"/>
    <w:rsid w:val="00BA1DE1"/>
    <w:rsid w:val="00BA39FB"/>
    <w:rsid w:val="00BA478C"/>
    <w:rsid w:val="00BB675E"/>
    <w:rsid w:val="00BB684E"/>
    <w:rsid w:val="00BF2557"/>
    <w:rsid w:val="00BF3AEE"/>
    <w:rsid w:val="00C02EEE"/>
    <w:rsid w:val="00C11E27"/>
    <w:rsid w:val="00C27AE8"/>
    <w:rsid w:val="00C32068"/>
    <w:rsid w:val="00C3246A"/>
    <w:rsid w:val="00C35549"/>
    <w:rsid w:val="00C36BF1"/>
    <w:rsid w:val="00C5099E"/>
    <w:rsid w:val="00C609A1"/>
    <w:rsid w:val="00C75D72"/>
    <w:rsid w:val="00C85248"/>
    <w:rsid w:val="00CA2BCF"/>
    <w:rsid w:val="00CB1D3D"/>
    <w:rsid w:val="00CB49C7"/>
    <w:rsid w:val="00CC0FFA"/>
    <w:rsid w:val="00CC1489"/>
    <w:rsid w:val="00CC7D7B"/>
    <w:rsid w:val="00CD47FC"/>
    <w:rsid w:val="00CE0C15"/>
    <w:rsid w:val="00CE1502"/>
    <w:rsid w:val="00CF2721"/>
    <w:rsid w:val="00CF5B4D"/>
    <w:rsid w:val="00D17483"/>
    <w:rsid w:val="00D210F3"/>
    <w:rsid w:val="00D34988"/>
    <w:rsid w:val="00D51623"/>
    <w:rsid w:val="00D523F5"/>
    <w:rsid w:val="00D831AD"/>
    <w:rsid w:val="00D93BDD"/>
    <w:rsid w:val="00D94343"/>
    <w:rsid w:val="00D9714B"/>
    <w:rsid w:val="00DA3826"/>
    <w:rsid w:val="00DB3F0D"/>
    <w:rsid w:val="00DB58B6"/>
    <w:rsid w:val="00DB6DE7"/>
    <w:rsid w:val="00DC42D1"/>
    <w:rsid w:val="00DC66A5"/>
    <w:rsid w:val="00DD2536"/>
    <w:rsid w:val="00DE0655"/>
    <w:rsid w:val="00DE13AC"/>
    <w:rsid w:val="00DE58EE"/>
    <w:rsid w:val="00DE76B5"/>
    <w:rsid w:val="00DF6391"/>
    <w:rsid w:val="00E15B1F"/>
    <w:rsid w:val="00E172F5"/>
    <w:rsid w:val="00E2105B"/>
    <w:rsid w:val="00E353CB"/>
    <w:rsid w:val="00E403CB"/>
    <w:rsid w:val="00E43E69"/>
    <w:rsid w:val="00E56DC4"/>
    <w:rsid w:val="00E57953"/>
    <w:rsid w:val="00E63719"/>
    <w:rsid w:val="00E6419D"/>
    <w:rsid w:val="00E6475D"/>
    <w:rsid w:val="00E67141"/>
    <w:rsid w:val="00E6758F"/>
    <w:rsid w:val="00E70AFD"/>
    <w:rsid w:val="00E728CC"/>
    <w:rsid w:val="00E868DB"/>
    <w:rsid w:val="00E93CF7"/>
    <w:rsid w:val="00EA1EF1"/>
    <w:rsid w:val="00EA2524"/>
    <w:rsid w:val="00EA279F"/>
    <w:rsid w:val="00EA4ABD"/>
    <w:rsid w:val="00EB0E00"/>
    <w:rsid w:val="00EB4D9D"/>
    <w:rsid w:val="00ED33F0"/>
    <w:rsid w:val="00ED6D83"/>
    <w:rsid w:val="00EE0C19"/>
    <w:rsid w:val="00EE14B5"/>
    <w:rsid w:val="00EE646A"/>
    <w:rsid w:val="00EF6811"/>
    <w:rsid w:val="00EF77FF"/>
    <w:rsid w:val="00F15196"/>
    <w:rsid w:val="00F1686B"/>
    <w:rsid w:val="00F16BE4"/>
    <w:rsid w:val="00F27BEC"/>
    <w:rsid w:val="00F326CA"/>
    <w:rsid w:val="00F37694"/>
    <w:rsid w:val="00F3776F"/>
    <w:rsid w:val="00F43074"/>
    <w:rsid w:val="00F526E8"/>
    <w:rsid w:val="00F544F3"/>
    <w:rsid w:val="00F566D0"/>
    <w:rsid w:val="00F600A0"/>
    <w:rsid w:val="00F64EEC"/>
    <w:rsid w:val="00F664D7"/>
    <w:rsid w:val="00F9710D"/>
    <w:rsid w:val="00FA54DB"/>
    <w:rsid w:val="00FB2E4A"/>
    <w:rsid w:val="00FB3E0F"/>
    <w:rsid w:val="00FB5E5A"/>
    <w:rsid w:val="00FC54ED"/>
    <w:rsid w:val="00FE080A"/>
    <w:rsid w:val="00FE48A9"/>
    <w:rsid w:val="00FE7092"/>
    <w:rsid w:val="016D4023"/>
    <w:rsid w:val="5558055C"/>
    <w:rsid w:val="5782B2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A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27B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qFormat/>
    <w:rsid w:val="00F27BEC"/>
    <w:pPr>
      <w:numPr>
        <w:ilvl w:val="1"/>
        <w:numId w:val="2"/>
      </w:numPr>
      <w:spacing w:after="0" w:line="360" w:lineRule="auto"/>
      <w:jc w:val="both"/>
      <w:outlineLvl w:val="1"/>
    </w:pPr>
    <w:rPr>
      <w:rFonts w:ascii="Arial" w:eastAsia="Times New Roman" w:hAnsi="Arial" w:cs="Times New Roman"/>
      <w:b/>
      <w:bCs/>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15B1F"/>
    <w:pPr>
      <w:spacing w:after="0" w:line="240" w:lineRule="auto"/>
    </w:pPr>
  </w:style>
  <w:style w:type="character" w:customStyle="1" w:styleId="apple-converted-space">
    <w:name w:val="apple-converted-space"/>
    <w:basedOn w:val="Fontepargpadro"/>
    <w:rsid w:val="00394A7B"/>
  </w:style>
  <w:style w:type="character" w:styleId="Hyperlink">
    <w:name w:val="Hyperlink"/>
    <w:basedOn w:val="Fontepargpadro"/>
    <w:uiPriority w:val="99"/>
    <w:unhideWhenUsed/>
    <w:rsid w:val="00BA39FB"/>
    <w:rPr>
      <w:color w:val="0563C1" w:themeColor="hyperlink"/>
      <w:u w:val="single"/>
    </w:rPr>
  </w:style>
  <w:style w:type="character" w:customStyle="1" w:styleId="Ttulo2Char">
    <w:name w:val="Título 2 Char"/>
    <w:basedOn w:val="Fontepargpadro"/>
    <w:link w:val="Ttulo2"/>
    <w:rsid w:val="00F27BEC"/>
    <w:rPr>
      <w:rFonts w:ascii="Arial" w:eastAsia="Times New Roman" w:hAnsi="Arial" w:cs="Times New Roman"/>
      <w:b/>
      <w:bCs/>
      <w:sz w:val="28"/>
      <w:szCs w:val="24"/>
      <w:lang w:eastAsia="pt-BR"/>
    </w:rPr>
  </w:style>
  <w:style w:type="paragraph" w:styleId="Sumrio1">
    <w:name w:val="toc 1"/>
    <w:basedOn w:val="Ttulo1"/>
    <w:next w:val="Normal"/>
    <w:autoRedefine/>
    <w:semiHidden/>
    <w:rsid w:val="00F27BEC"/>
    <w:pPr>
      <w:keepLines w:val="0"/>
      <w:numPr>
        <w:numId w:val="2"/>
      </w:numPr>
      <w:spacing w:before="120" w:line="240" w:lineRule="auto"/>
      <w:jc w:val="both"/>
    </w:pPr>
    <w:rPr>
      <w:rFonts w:ascii="Times New Roman" w:eastAsia="Times New Roman" w:hAnsi="Times New Roman" w:cs="Times New Roman"/>
      <w:b/>
      <w:bCs/>
      <w:caps/>
      <w:noProof/>
      <w:color w:val="auto"/>
      <w:sz w:val="24"/>
      <w:szCs w:val="20"/>
      <w:lang w:eastAsia="pt-BR"/>
    </w:rPr>
  </w:style>
  <w:style w:type="character" w:customStyle="1" w:styleId="Ttulo1Char">
    <w:name w:val="Título 1 Char"/>
    <w:basedOn w:val="Fontepargpadro"/>
    <w:link w:val="Ttulo1"/>
    <w:uiPriority w:val="9"/>
    <w:rsid w:val="00F27BEC"/>
    <w:rPr>
      <w:rFonts w:asciiTheme="majorHAnsi" w:eastAsiaTheme="majorEastAsia" w:hAnsiTheme="majorHAnsi" w:cstheme="majorBidi"/>
      <w:color w:val="2E74B5" w:themeColor="accent1" w:themeShade="BF"/>
      <w:sz w:val="32"/>
      <w:szCs w:val="32"/>
    </w:rPr>
  </w:style>
  <w:style w:type="paragraph" w:styleId="Pr-formataoHTML">
    <w:name w:val="HTML Preformatted"/>
    <w:basedOn w:val="Normal"/>
    <w:link w:val="Pr-formataoHTMLChar"/>
    <w:uiPriority w:val="99"/>
    <w:unhideWhenUsed/>
    <w:rsid w:val="00E40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E403CB"/>
    <w:rPr>
      <w:rFonts w:ascii="Courier New" w:eastAsia="Times New Roman" w:hAnsi="Courier New" w:cs="Courier New"/>
      <w:sz w:val="20"/>
      <w:szCs w:val="20"/>
      <w:lang w:eastAsia="pt-BR"/>
    </w:rPr>
  </w:style>
  <w:style w:type="paragraph" w:styleId="PargrafodaLista">
    <w:name w:val="List Paragraph"/>
    <w:basedOn w:val="Normal"/>
    <w:uiPriority w:val="34"/>
    <w:qFormat/>
    <w:rsid w:val="00F9710D"/>
    <w:pPr>
      <w:spacing w:line="256" w:lineRule="auto"/>
      <w:ind w:left="720"/>
      <w:contextualSpacing/>
    </w:pPr>
    <w:rPr>
      <w:rFonts w:ascii="Calibri" w:eastAsia="SimSun" w:hAnsi="Calibri" w:cs="Times New Roman"/>
    </w:rPr>
  </w:style>
  <w:style w:type="paragraph" w:customStyle="1" w:styleId="Pa18">
    <w:name w:val="Pa18"/>
    <w:basedOn w:val="Normal"/>
    <w:next w:val="Normal"/>
    <w:uiPriority w:val="99"/>
    <w:rsid w:val="00F9710D"/>
    <w:pPr>
      <w:autoSpaceDE w:val="0"/>
      <w:autoSpaceDN w:val="0"/>
      <w:adjustRightInd w:val="0"/>
      <w:spacing w:after="0" w:line="181" w:lineRule="atLeast"/>
    </w:pPr>
    <w:rPr>
      <w:rFonts w:ascii="TimesNewRomanPS" w:eastAsia="SimSun" w:hAnsi="TimesNewRomanPS" w:cs="Times New Roman"/>
      <w:sz w:val="24"/>
      <w:szCs w:val="24"/>
    </w:rPr>
  </w:style>
  <w:style w:type="paragraph" w:customStyle="1" w:styleId="Default">
    <w:name w:val="Default"/>
    <w:rsid w:val="00F9710D"/>
    <w:pPr>
      <w:autoSpaceDE w:val="0"/>
      <w:autoSpaceDN w:val="0"/>
      <w:adjustRightInd w:val="0"/>
      <w:spacing w:after="0" w:line="240" w:lineRule="auto"/>
    </w:pPr>
    <w:rPr>
      <w:rFonts w:ascii="TimesNewRomanPS" w:eastAsia="SimSun" w:hAnsi="TimesNewRomanPS" w:cs="TimesNewRomanPS"/>
      <w:color w:val="000000"/>
      <w:sz w:val="24"/>
      <w:szCs w:val="24"/>
    </w:rPr>
  </w:style>
  <w:style w:type="paragraph" w:styleId="Textodebalo">
    <w:name w:val="Balloon Text"/>
    <w:basedOn w:val="Normal"/>
    <w:link w:val="TextodebaloChar"/>
    <w:uiPriority w:val="99"/>
    <w:semiHidden/>
    <w:unhideWhenUsed/>
    <w:rsid w:val="001D51F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D51FE"/>
    <w:rPr>
      <w:rFonts w:ascii="Segoe UI" w:hAnsi="Segoe UI" w:cs="Segoe UI"/>
      <w:sz w:val="18"/>
      <w:szCs w:val="18"/>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table" w:styleId="Tabelacomgrade">
    <w:name w:val="Table Grid"/>
    <w:basedOn w:val="Tabelanormal"/>
    <w:uiPriority w:val="39"/>
    <w:rsid w:val="00085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6D46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46FA"/>
  </w:style>
  <w:style w:type="paragraph" w:styleId="Rodap">
    <w:name w:val="footer"/>
    <w:basedOn w:val="Normal"/>
    <w:link w:val="RodapChar"/>
    <w:uiPriority w:val="99"/>
    <w:unhideWhenUsed/>
    <w:rsid w:val="006D46FA"/>
    <w:pPr>
      <w:tabs>
        <w:tab w:val="center" w:pos="4252"/>
        <w:tab w:val="right" w:pos="8504"/>
      </w:tabs>
      <w:spacing w:after="0" w:line="240" w:lineRule="auto"/>
    </w:pPr>
  </w:style>
  <w:style w:type="character" w:customStyle="1" w:styleId="RodapChar">
    <w:name w:val="Rodapé Char"/>
    <w:basedOn w:val="Fontepargpadro"/>
    <w:link w:val="Rodap"/>
    <w:uiPriority w:val="99"/>
    <w:rsid w:val="006D46FA"/>
  </w:style>
  <w:style w:type="character" w:styleId="nfase">
    <w:name w:val="Emphasis"/>
    <w:basedOn w:val="Fontepargpadro"/>
    <w:uiPriority w:val="20"/>
    <w:qFormat/>
    <w:rsid w:val="00113608"/>
    <w:rPr>
      <w:i/>
      <w:iCs/>
    </w:rPr>
  </w:style>
  <w:style w:type="paragraph" w:styleId="Recuodecorpodetexto2">
    <w:name w:val="Body Text Indent 2"/>
    <w:basedOn w:val="Normal"/>
    <w:link w:val="Recuodecorpodetexto2Char"/>
    <w:qFormat/>
    <w:rsid w:val="00E6419D"/>
    <w:pPr>
      <w:spacing w:after="200" w:line="360" w:lineRule="auto"/>
      <w:ind w:firstLine="426"/>
      <w:jc w:val="both"/>
    </w:pPr>
    <w:rPr>
      <w:color w:val="00000A"/>
      <w:szCs w:val="20"/>
    </w:rPr>
  </w:style>
  <w:style w:type="character" w:customStyle="1" w:styleId="Recuodecorpodetexto2Char">
    <w:name w:val="Recuo de corpo de texto 2 Char"/>
    <w:basedOn w:val="Fontepargpadro"/>
    <w:link w:val="Recuodecorpodetexto2"/>
    <w:rsid w:val="00E6419D"/>
    <w:rPr>
      <w:color w:val="00000A"/>
      <w:szCs w:val="20"/>
    </w:rPr>
  </w:style>
  <w:style w:type="paragraph" w:styleId="Reviso">
    <w:name w:val="Revision"/>
    <w:hidden/>
    <w:uiPriority w:val="99"/>
    <w:semiHidden/>
    <w:rsid w:val="00CC0FFA"/>
    <w:pPr>
      <w:spacing w:after="0" w:line="240" w:lineRule="auto"/>
    </w:pPr>
  </w:style>
  <w:style w:type="paragraph" w:styleId="Assuntodocomentrio">
    <w:name w:val="annotation subject"/>
    <w:basedOn w:val="Textodecomentrio"/>
    <w:next w:val="Textodecomentrio"/>
    <w:link w:val="AssuntodocomentrioChar"/>
    <w:uiPriority w:val="99"/>
    <w:semiHidden/>
    <w:unhideWhenUsed/>
    <w:rsid w:val="00CC0FFA"/>
    <w:rPr>
      <w:b/>
      <w:bCs/>
    </w:rPr>
  </w:style>
  <w:style w:type="character" w:customStyle="1" w:styleId="AssuntodocomentrioChar">
    <w:name w:val="Assunto do comentário Char"/>
    <w:basedOn w:val="TextodecomentrioChar"/>
    <w:link w:val="Assuntodocomentrio"/>
    <w:uiPriority w:val="99"/>
    <w:semiHidden/>
    <w:rsid w:val="00CC0FFA"/>
    <w:rPr>
      <w:b/>
      <w:bCs/>
      <w:sz w:val="20"/>
      <w:szCs w:val="20"/>
    </w:rPr>
  </w:style>
  <w:style w:type="paragraph" w:customStyle="1" w:styleId="ColorfulList-Accent11">
    <w:name w:val="Colorful List - Accent 11"/>
    <w:basedOn w:val="Normal"/>
    <w:uiPriority w:val="34"/>
    <w:qFormat/>
    <w:rsid w:val="008E6B9D"/>
    <w:pPr>
      <w:suppressAutoHyphens/>
      <w:spacing w:after="200" w:line="276" w:lineRule="auto"/>
      <w:ind w:left="720"/>
      <w:contextualSpacing/>
    </w:pPr>
    <w:rPr>
      <w:rFonts w:ascii="Calibri" w:eastAsia="SimSun" w:hAnsi="Calibri" w:cs="Times New Roman"/>
      <w:kern w:val="1"/>
      <w:lang w:eastAsia="ar-SA"/>
    </w:rPr>
  </w:style>
  <w:style w:type="paragraph" w:customStyle="1" w:styleId="ListaColorida-nfase11">
    <w:name w:val="Lista Colorida - Ênfase 11"/>
    <w:basedOn w:val="Normal"/>
    <w:uiPriority w:val="34"/>
    <w:qFormat/>
    <w:rsid w:val="008E6B9D"/>
    <w:pPr>
      <w:spacing w:after="0" w:line="240" w:lineRule="auto"/>
      <w:ind w:left="720"/>
      <w:contextualSpacing/>
    </w:pPr>
    <w:rPr>
      <w:rFonts w:ascii="Cambria" w:eastAsia="MS Mincho" w:hAnsi="Cambria" w:cs="Times New Roman"/>
      <w:sz w:val="24"/>
      <w:szCs w:val="24"/>
    </w:rPr>
  </w:style>
  <w:style w:type="character" w:customStyle="1" w:styleId="MenoPendente1">
    <w:name w:val="Menção Pendente1"/>
    <w:basedOn w:val="Fontepargpadro"/>
    <w:uiPriority w:val="99"/>
    <w:semiHidden/>
    <w:unhideWhenUsed/>
    <w:rsid w:val="0064453E"/>
    <w:rPr>
      <w:color w:val="605E5C"/>
      <w:shd w:val="clear" w:color="auto" w:fill="E1DFDD"/>
    </w:rPr>
  </w:style>
  <w:style w:type="character" w:styleId="MenoPendente">
    <w:name w:val="Unresolved Mention"/>
    <w:basedOn w:val="Fontepargpadro"/>
    <w:uiPriority w:val="99"/>
    <w:semiHidden/>
    <w:unhideWhenUsed/>
    <w:rsid w:val="003F1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63637">
      <w:bodyDiv w:val="1"/>
      <w:marLeft w:val="0"/>
      <w:marRight w:val="0"/>
      <w:marTop w:val="0"/>
      <w:marBottom w:val="0"/>
      <w:divBdr>
        <w:top w:val="none" w:sz="0" w:space="0" w:color="auto"/>
        <w:left w:val="none" w:sz="0" w:space="0" w:color="auto"/>
        <w:bottom w:val="none" w:sz="0" w:space="0" w:color="auto"/>
        <w:right w:val="none" w:sz="0" w:space="0" w:color="auto"/>
      </w:divBdr>
    </w:div>
    <w:div w:id="212742057">
      <w:bodyDiv w:val="1"/>
      <w:marLeft w:val="0"/>
      <w:marRight w:val="0"/>
      <w:marTop w:val="0"/>
      <w:marBottom w:val="0"/>
      <w:divBdr>
        <w:top w:val="none" w:sz="0" w:space="0" w:color="auto"/>
        <w:left w:val="none" w:sz="0" w:space="0" w:color="auto"/>
        <w:bottom w:val="none" w:sz="0" w:space="0" w:color="auto"/>
        <w:right w:val="none" w:sz="0" w:space="0" w:color="auto"/>
      </w:divBdr>
    </w:div>
    <w:div w:id="514421867">
      <w:bodyDiv w:val="1"/>
      <w:marLeft w:val="0"/>
      <w:marRight w:val="0"/>
      <w:marTop w:val="0"/>
      <w:marBottom w:val="0"/>
      <w:divBdr>
        <w:top w:val="none" w:sz="0" w:space="0" w:color="auto"/>
        <w:left w:val="none" w:sz="0" w:space="0" w:color="auto"/>
        <w:bottom w:val="none" w:sz="0" w:space="0" w:color="auto"/>
        <w:right w:val="none" w:sz="0" w:space="0" w:color="auto"/>
      </w:divBdr>
    </w:div>
    <w:div w:id="699015902">
      <w:bodyDiv w:val="1"/>
      <w:marLeft w:val="0"/>
      <w:marRight w:val="0"/>
      <w:marTop w:val="0"/>
      <w:marBottom w:val="0"/>
      <w:divBdr>
        <w:top w:val="none" w:sz="0" w:space="0" w:color="auto"/>
        <w:left w:val="none" w:sz="0" w:space="0" w:color="auto"/>
        <w:bottom w:val="none" w:sz="0" w:space="0" w:color="auto"/>
        <w:right w:val="none" w:sz="0" w:space="0" w:color="auto"/>
      </w:divBdr>
    </w:div>
    <w:div w:id="1326516434">
      <w:bodyDiv w:val="1"/>
      <w:marLeft w:val="0"/>
      <w:marRight w:val="0"/>
      <w:marTop w:val="0"/>
      <w:marBottom w:val="0"/>
      <w:divBdr>
        <w:top w:val="none" w:sz="0" w:space="0" w:color="auto"/>
        <w:left w:val="none" w:sz="0" w:space="0" w:color="auto"/>
        <w:bottom w:val="none" w:sz="0" w:space="0" w:color="auto"/>
        <w:right w:val="none" w:sz="0" w:space="0" w:color="auto"/>
      </w:divBdr>
    </w:div>
    <w:div w:id="1636831978">
      <w:bodyDiv w:val="1"/>
      <w:marLeft w:val="0"/>
      <w:marRight w:val="0"/>
      <w:marTop w:val="0"/>
      <w:marBottom w:val="0"/>
      <w:divBdr>
        <w:top w:val="none" w:sz="0" w:space="0" w:color="auto"/>
        <w:left w:val="none" w:sz="0" w:space="0" w:color="auto"/>
        <w:bottom w:val="none" w:sz="0" w:space="0" w:color="auto"/>
        <w:right w:val="none" w:sz="0" w:space="0" w:color="auto"/>
      </w:divBdr>
    </w:div>
    <w:div w:id="1745300631">
      <w:bodyDiv w:val="1"/>
      <w:marLeft w:val="0"/>
      <w:marRight w:val="0"/>
      <w:marTop w:val="0"/>
      <w:marBottom w:val="0"/>
      <w:divBdr>
        <w:top w:val="none" w:sz="0" w:space="0" w:color="auto"/>
        <w:left w:val="none" w:sz="0" w:space="0" w:color="auto"/>
        <w:bottom w:val="none" w:sz="0" w:space="0" w:color="auto"/>
        <w:right w:val="none" w:sz="0" w:space="0" w:color="auto"/>
      </w:divBdr>
    </w:div>
    <w:div w:id="1960604825">
      <w:bodyDiv w:val="1"/>
      <w:marLeft w:val="0"/>
      <w:marRight w:val="0"/>
      <w:marTop w:val="0"/>
      <w:marBottom w:val="0"/>
      <w:divBdr>
        <w:top w:val="none" w:sz="0" w:space="0" w:color="auto"/>
        <w:left w:val="none" w:sz="0" w:space="0" w:color="auto"/>
        <w:bottom w:val="none" w:sz="0" w:space="0" w:color="auto"/>
        <w:right w:val="none" w:sz="0" w:space="0" w:color="auto"/>
      </w:divBdr>
      <w:divsChild>
        <w:div w:id="1257520822">
          <w:marLeft w:val="0"/>
          <w:marRight w:val="0"/>
          <w:marTop w:val="0"/>
          <w:marBottom w:val="0"/>
          <w:divBdr>
            <w:top w:val="none" w:sz="0" w:space="0" w:color="auto"/>
            <w:left w:val="none" w:sz="0" w:space="0" w:color="auto"/>
            <w:bottom w:val="none" w:sz="0" w:space="0" w:color="auto"/>
            <w:right w:val="none" w:sz="0" w:space="0" w:color="auto"/>
          </w:divBdr>
        </w:div>
      </w:divsChild>
    </w:div>
    <w:div w:id="208143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o.ufu.br/%20sites/fo.ufu.br/files/Anexos/Documentos/AnexosRoteiroOclusaoCap1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nandasouzanunes@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30979/rev.abeno.v19i1.63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x.doi.org/10.30979/rev.abeno.v19i1.63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6E059-4A36-42AD-BEB4-E6B48A558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3612</Words>
  <Characters>19509</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2019-06-06T16:18:00Z</dcterms:created>
  <dcterms:modified xsi:type="dcterms:W3CDTF">2019-06-06T16:26:00Z</dcterms:modified>
</cp:coreProperties>
</file>